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3EB54E62" w:rsidR="00C7708F" w:rsidRPr="00A06A57" w:rsidRDefault="00A06A57" w:rsidP="007B48D9">
      <w:pPr>
        <w:jc w:val="center"/>
        <w:rPr>
          <w:rFonts w:cstheme="minorHAnsi"/>
          <w:b/>
          <w:sz w:val="44"/>
          <w:szCs w:val="44"/>
        </w:rPr>
      </w:pPr>
      <w:r>
        <w:rPr>
          <w:rFonts w:cstheme="minorHAnsi"/>
          <w:b/>
          <w:noProof/>
          <w:sz w:val="44"/>
          <w:szCs w:val="44"/>
        </w:rPr>
        <w:drawing>
          <wp:anchor distT="0" distB="0" distL="114300" distR="114300" simplePos="0" relativeHeight="251661312" behindDoc="0" locked="0" layoutInCell="1" allowOverlap="1" wp14:anchorId="5BF38715" wp14:editId="23589958">
            <wp:simplePos x="0" y="0"/>
            <wp:positionH relativeFrom="column">
              <wp:posOffset>5518487</wp:posOffset>
            </wp:positionH>
            <wp:positionV relativeFrom="paragraph">
              <wp:posOffset>13580</wp:posOffset>
            </wp:positionV>
            <wp:extent cx="1130837" cy="124032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054" cy="1247144"/>
                    </a:xfrm>
                    <a:prstGeom prst="rect">
                      <a:avLst/>
                    </a:prstGeom>
                  </pic:spPr>
                </pic:pic>
              </a:graphicData>
            </a:graphic>
            <wp14:sizeRelH relativeFrom="margin">
              <wp14:pctWidth>0</wp14:pctWidth>
            </wp14:sizeRelH>
            <wp14:sizeRelV relativeFrom="margin">
              <wp14:pctHeight>0</wp14:pctHeight>
            </wp14:sizeRelV>
          </wp:anchor>
        </w:drawing>
      </w:r>
      <w:r w:rsidR="007B48D9" w:rsidRPr="00A06A57">
        <w:rPr>
          <w:rFonts w:cstheme="minorHAnsi"/>
          <w:b/>
          <w:sz w:val="44"/>
          <w:szCs w:val="44"/>
        </w:rPr>
        <w:t xml:space="preserve">Trinity Tots Nursery </w:t>
      </w:r>
    </w:p>
    <w:p w14:paraId="326470C3" w14:textId="158F101B" w:rsidR="002F2BE7" w:rsidRPr="00734695" w:rsidRDefault="002F2BE7" w:rsidP="002F2BE7">
      <w:pPr>
        <w:pStyle w:val="Heading1"/>
        <w:rPr>
          <w:rFonts w:ascii="Calibri" w:hAnsi="Calibri"/>
        </w:rPr>
      </w:pPr>
      <w:bookmarkStart w:id="0" w:name="_Toc102656644"/>
      <w:bookmarkStart w:id="1" w:name="_Toc102657846"/>
      <w:bookmarkStart w:id="2" w:name="_Toc129948550"/>
      <w:bookmarkStart w:id="3" w:name="_Toc205375753"/>
      <w:bookmarkStart w:id="4" w:name="_Hlk161323906"/>
      <w:r w:rsidRPr="00734695">
        <w:rPr>
          <w:rFonts w:ascii="Calibri" w:hAnsi="Calibri"/>
        </w:rPr>
        <w:t xml:space="preserve">Parents as Partners Policy </w:t>
      </w:r>
      <w:bookmarkEnd w:id="0"/>
      <w:bookmarkEnd w:id="1"/>
      <w:bookmarkEnd w:id="2"/>
      <w:bookmarkEnd w:id="3"/>
    </w:p>
    <w:p w14:paraId="5246B15F" w14:textId="77777777" w:rsidR="002F2BE7" w:rsidRPr="00734695" w:rsidRDefault="002F2BE7" w:rsidP="002F2BE7">
      <w:pPr>
        <w:rPr>
          <w:rFonts w:ascii="Calibri" w:hAnsi="Calibri" w:cs="Calibri"/>
        </w:rPr>
      </w:pP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561"/>
      </w:tblGrid>
      <w:tr w:rsidR="002F2BE7" w:rsidRPr="00734695" w14:paraId="516650BF" w14:textId="77777777" w:rsidTr="002F2BE7">
        <w:trPr>
          <w:cantSplit/>
          <w:trHeight w:val="209"/>
          <w:jc w:val="center"/>
        </w:trPr>
        <w:tc>
          <w:tcPr>
            <w:tcW w:w="9560" w:type="dxa"/>
            <w:vAlign w:val="center"/>
          </w:tcPr>
          <w:p w14:paraId="7D0F5CC1" w14:textId="77777777" w:rsidR="002F2BE7" w:rsidRPr="00734695" w:rsidRDefault="002F2BE7" w:rsidP="000A1C8A">
            <w:pPr>
              <w:pStyle w:val="MeetsEYFS"/>
              <w:jc w:val="center"/>
              <w:rPr>
                <w:rFonts w:ascii="Calibri" w:hAnsi="Calibri" w:cs="Calibri"/>
              </w:rPr>
            </w:pPr>
            <w:r w:rsidRPr="00734695">
              <w:rPr>
                <w:rFonts w:ascii="Calibri" w:hAnsi="Calibri" w:cs="Calibri"/>
              </w:rPr>
              <w:t xml:space="preserve">HSCS: 1.2, 1.13, 1.19, 1.23, 2.12, 3.4, 3.7, 3.11, 3.12, 3.13, 3.14, 3.16, 3.17, 3.18, 3.19, 4.3, 4.5, 4.7, 4.27 </w:t>
            </w:r>
          </w:p>
        </w:tc>
      </w:tr>
    </w:tbl>
    <w:p w14:paraId="5D349A4F" w14:textId="77777777" w:rsidR="002F2BE7" w:rsidRPr="00734695" w:rsidRDefault="002F2BE7" w:rsidP="002F2BE7">
      <w:pPr>
        <w:rPr>
          <w:rFonts w:ascii="Calibri" w:hAnsi="Calibri" w:cs="Calibri"/>
        </w:rPr>
      </w:pPr>
    </w:p>
    <w:p w14:paraId="762EA7F6" w14:textId="2BF7BAB0" w:rsidR="002F2BE7" w:rsidRPr="002F2BE7" w:rsidRDefault="002F2BE7" w:rsidP="002F2BE7">
      <w:pPr>
        <w:spacing w:line="240" w:lineRule="auto"/>
        <w:rPr>
          <w:rFonts w:ascii="Century Gothic" w:hAnsi="Century Gothic" w:cs="Calibri"/>
        </w:rPr>
      </w:pPr>
      <w:r w:rsidRPr="002F2BE7">
        <w:rPr>
          <w:rFonts w:ascii="Century Gothic" w:hAnsi="Century Gothic" w:cs="Calibri"/>
        </w:rPr>
        <w:t xml:space="preserve">At </w:t>
      </w:r>
      <w:r w:rsidRPr="002F2BE7">
        <w:rPr>
          <w:rFonts w:ascii="Century Gothic" w:hAnsi="Century Gothic" w:cs="Calibri"/>
        </w:rPr>
        <w:t xml:space="preserve">Trinity Tots Nursery </w:t>
      </w:r>
      <w:r w:rsidRPr="002F2BE7">
        <w:rPr>
          <w:rFonts w:ascii="Century Gothic" w:hAnsi="Century Gothic" w:cs="Calibri"/>
        </w:rPr>
        <w:t xml:space="preserve">we believe all parents and staff need to work together in a close partnership </w:t>
      </w:r>
      <w:r w:rsidRPr="002F2BE7">
        <w:rPr>
          <w:rFonts w:ascii="Century Gothic" w:hAnsi="Century Gothic" w:cs="Calibri"/>
        </w:rPr>
        <w:t>for</w:t>
      </w:r>
      <w:r w:rsidRPr="002F2BE7">
        <w:rPr>
          <w:rFonts w:ascii="Century Gothic" w:hAnsi="Century Gothic" w:cs="Calibri"/>
        </w:rPr>
        <w:t xml:space="preserve">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be an integral part of the care and early learning team within the nursery. Working together ensures we can meet the individual needs of the family and </w:t>
      </w:r>
      <w:r w:rsidRPr="002F2BE7">
        <w:rPr>
          <w:rFonts w:ascii="Century Gothic" w:hAnsi="Century Gothic" w:cs="Calibri"/>
        </w:rPr>
        <w:t>child and</w:t>
      </w:r>
      <w:r w:rsidRPr="002F2BE7">
        <w:rPr>
          <w:rFonts w:ascii="Century Gothic" w:hAnsi="Century Gothic" w:cs="Calibri"/>
        </w:rPr>
        <w:t xml:space="preserve"> provide the highest quality of care and education.</w:t>
      </w:r>
    </w:p>
    <w:p w14:paraId="76EE7D2D" w14:textId="77777777" w:rsidR="002F2BE7" w:rsidRPr="002F2BE7" w:rsidRDefault="002F2BE7" w:rsidP="002F2BE7">
      <w:pPr>
        <w:spacing w:line="240" w:lineRule="auto"/>
        <w:rPr>
          <w:rFonts w:ascii="Century Gothic" w:hAnsi="Century Gothic" w:cs="Calibri"/>
        </w:rPr>
      </w:pPr>
    </w:p>
    <w:p w14:paraId="36452E72" w14:textId="45270FB3" w:rsidR="002F2BE7" w:rsidRPr="002F2BE7" w:rsidRDefault="002F2BE7" w:rsidP="002F2BE7">
      <w:pPr>
        <w:spacing w:line="240" w:lineRule="auto"/>
        <w:rPr>
          <w:rFonts w:ascii="Century Gothic" w:hAnsi="Century Gothic" w:cs="Calibri"/>
        </w:rPr>
      </w:pPr>
      <w:r w:rsidRPr="002F2BE7">
        <w:rPr>
          <w:rFonts w:ascii="Century Gothic" w:hAnsi="Century Gothic" w:cs="Calibri"/>
        </w:rPr>
        <w:t xml:space="preserve">The key worker system supports engagement with all parents and uses strategies to ensure that all parents can contribute to their child’s learning and development. We ask parents to contribute to the initial assessment of a child’s starting point on </w:t>
      </w:r>
      <w:r w:rsidRPr="002F2BE7">
        <w:rPr>
          <w:rFonts w:ascii="Century Gothic" w:hAnsi="Century Gothic" w:cs="Calibri"/>
        </w:rPr>
        <w:t>entry,</w:t>
      </w:r>
      <w:r w:rsidRPr="002F2BE7">
        <w:rPr>
          <w:rFonts w:ascii="Century Gothic" w:hAnsi="Century Gothic" w:cs="Calibri"/>
        </w:rPr>
        <w:t xml:space="preserve"> and they are kept well informed about their child’s progress. We encourage parents to support and share information about their child’s learning and development at </w:t>
      </w:r>
      <w:r w:rsidRPr="002F2BE7">
        <w:rPr>
          <w:rFonts w:ascii="Century Gothic" w:hAnsi="Century Gothic" w:cs="Calibri"/>
        </w:rPr>
        <w:t>home,</w:t>
      </w:r>
      <w:r w:rsidRPr="002F2BE7">
        <w:rPr>
          <w:rFonts w:ascii="Century Gothic" w:hAnsi="Century Gothic" w:cs="Calibri"/>
        </w:rPr>
        <w:t xml:space="preserve"> and the key person will seek to engage them in guiding their child’s development at home too. The key worker system ensures all practitioners use effective, targeted strategies and interventions to support learning that match most children’s individual needs.</w:t>
      </w:r>
    </w:p>
    <w:p w14:paraId="17139213" w14:textId="77777777" w:rsidR="002F2BE7" w:rsidRPr="002F2BE7" w:rsidRDefault="002F2BE7" w:rsidP="002F2BE7">
      <w:pPr>
        <w:spacing w:line="240" w:lineRule="auto"/>
        <w:rPr>
          <w:rFonts w:ascii="Century Gothic" w:hAnsi="Century Gothic" w:cs="Calibri"/>
        </w:rPr>
      </w:pPr>
    </w:p>
    <w:p w14:paraId="64D7A164" w14:textId="77777777" w:rsidR="002F2BE7" w:rsidRPr="002F2BE7" w:rsidRDefault="002F2BE7" w:rsidP="002F2BE7">
      <w:pPr>
        <w:spacing w:line="240" w:lineRule="auto"/>
        <w:rPr>
          <w:rFonts w:ascii="Century Gothic" w:hAnsi="Century Gothic" w:cs="Calibri"/>
        </w:rPr>
      </w:pPr>
      <w:r w:rsidRPr="002F2BE7">
        <w:rPr>
          <w:rFonts w:ascii="Century Gothic" w:hAnsi="Century Gothic" w:cs="Calibri"/>
        </w:rPr>
        <w:t>Our policy is to:</w:t>
      </w:r>
    </w:p>
    <w:p w14:paraId="3F5765E6"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Recognise and support parents as their child’s first and most important educators and to welcome them into the life of the nursery</w:t>
      </w:r>
    </w:p>
    <w:p w14:paraId="16ED09F7"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Generate confidence and encourage parents to trust their own instincts and judgement regarding their own child</w:t>
      </w:r>
    </w:p>
    <w:p w14:paraId="1EA4014E"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Welcome all parents into the nursery at any time and provide an area where parents can speak confidentially with us as required</w:t>
      </w:r>
    </w:p>
    <w:p w14:paraId="14D2C622"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Welcome nursing mothers. The nursery will make available a private area whenever needed to offer space and privacy to nursing mothers</w:t>
      </w:r>
    </w:p>
    <w:p w14:paraId="7507D40D"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 xml:space="preserve">Ensure nursery documentation and communications are provided in different accessible formats to suit each parent’s needs, e.g. Braille, multi-lingual, electronic communications </w:t>
      </w:r>
    </w:p>
    <w:p w14:paraId="485EDE6C" w14:textId="251A65E6" w:rsidR="002F2BE7" w:rsidRPr="002F2BE7" w:rsidRDefault="002F2BE7" w:rsidP="002F2BE7">
      <w:pPr>
        <w:numPr>
          <w:ilvl w:val="0"/>
          <w:numId w:val="4"/>
        </w:numPr>
        <w:spacing w:after="0" w:line="240" w:lineRule="auto"/>
        <w:jc w:val="both"/>
        <w:rPr>
          <w:rFonts w:ascii="Century Gothic" w:hAnsi="Century Gothic" w:cs="Calibri"/>
          <w:b/>
        </w:rPr>
      </w:pPr>
      <w:r w:rsidRPr="002F2BE7">
        <w:rPr>
          <w:rFonts w:ascii="Century Gothic" w:hAnsi="Century Gothic" w:cs="Calibri"/>
        </w:rPr>
        <w:t xml:space="preserve">Ensure that all parents are aware of the nursery’s policies and procedures. A detailed parent prospectus will be </w:t>
      </w:r>
      <w:r w:rsidRPr="002F2BE7">
        <w:rPr>
          <w:rFonts w:ascii="Century Gothic" w:hAnsi="Century Gothic" w:cs="Calibri"/>
        </w:rPr>
        <w:t>provided,</w:t>
      </w:r>
      <w:r w:rsidRPr="002F2BE7">
        <w:rPr>
          <w:rFonts w:ascii="Century Gothic" w:hAnsi="Century Gothic" w:cs="Calibri"/>
        </w:rPr>
        <w:t xml:space="preserve"> and our full policy documents will </w:t>
      </w:r>
      <w:proofErr w:type="gramStart"/>
      <w:r w:rsidRPr="002F2BE7">
        <w:rPr>
          <w:rFonts w:ascii="Century Gothic" w:hAnsi="Century Gothic" w:cs="Calibri"/>
        </w:rPr>
        <w:t>be available to parents at all times</w:t>
      </w:r>
      <w:proofErr w:type="gramEnd"/>
      <w:r w:rsidRPr="002F2BE7">
        <w:rPr>
          <w:rFonts w:ascii="Century Gothic" w:hAnsi="Century Gothic" w:cs="Calibri"/>
        </w:rPr>
        <w:t xml:space="preserve"> on the nursery website</w:t>
      </w:r>
      <w:r w:rsidRPr="002F2BE7">
        <w:rPr>
          <w:rFonts w:ascii="Century Gothic" w:hAnsi="Century Gothic" w:cs="Calibri"/>
        </w:rPr>
        <w:t xml:space="preserve"> and policy </w:t>
      </w:r>
      <w:proofErr w:type="spellStart"/>
      <w:r w:rsidRPr="002F2BE7">
        <w:rPr>
          <w:rFonts w:ascii="Century Gothic" w:hAnsi="Century Gothic" w:cs="Calibri"/>
        </w:rPr>
        <w:t>floorbook</w:t>
      </w:r>
      <w:proofErr w:type="spellEnd"/>
      <w:r w:rsidRPr="002F2BE7">
        <w:rPr>
          <w:rFonts w:ascii="Century Gothic" w:hAnsi="Century Gothic" w:cs="Calibri"/>
        </w:rPr>
        <w:t xml:space="preserve"> </w:t>
      </w:r>
    </w:p>
    <w:p w14:paraId="7A87BE0E"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Maintain regular contact with parents to help us to build a secure and beneficial working relationship for their children</w:t>
      </w:r>
    </w:p>
    <w:p w14:paraId="449323B6"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Support parents in their own continuing education and personal development including helping them to develop their parenting skills and inform them of relevant conferences, workshops and training, where required</w:t>
      </w:r>
    </w:p>
    <w:p w14:paraId="5BCDC413"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Create opportunities for parents to talk to other adults in a secure and supportive environment through such activities as open days, parents’ evenings and a parents’ forum</w:t>
      </w:r>
    </w:p>
    <w:p w14:paraId="7FE7E743" w14:textId="77202DC9" w:rsidR="002F2BE7" w:rsidRPr="002F2BE7" w:rsidRDefault="002F2BE7" w:rsidP="002F2BE7">
      <w:pPr>
        <w:numPr>
          <w:ilvl w:val="0"/>
          <w:numId w:val="4"/>
        </w:numPr>
        <w:spacing w:after="0" w:line="240" w:lineRule="auto"/>
        <w:jc w:val="both"/>
        <w:rPr>
          <w:rFonts w:ascii="Century Gothic" w:hAnsi="Century Gothic" w:cs="Calibri"/>
          <w:b/>
        </w:rPr>
      </w:pPr>
      <w:r w:rsidRPr="002F2BE7">
        <w:rPr>
          <w:rFonts w:ascii="Century Gothic" w:hAnsi="Century Gothic" w:cs="Calibri"/>
        </w:rPr>
        <w:t xml:space="preserve">Inform parents about the range and type of activities and experiences provided for children, the daily routines of the setting, the types of food and drinks provided for children and events through </w:t>
      </w:r>
      <w:r w:rsidRPr="002F2BE7">
        <w:rPr>
          <w:rStyle w:val="PPSubHeadChar"/>
          <w:rFonts w:ascii="Century Gothic" w:eastAsiaTheme="minorHAnsi" w:hAnsi="Century Gothic"/>
          <w:b w:val="0"/>
          <w:bCs/>
          <w:sz w:val="22"/>
          <w:szCs w:val="22"/>
        </w:rPr>
        <w:t>the nursery website</w:t>
      </w:r>
      <w:r w:rsidRPr="002F2BE7">
        <w:rPr>
          <w:rStyle w:val="PPSubHeadChar"/>
          <w:rFonts w:ascii="Century Gothic" w:eastAsiaTheme="minorHAnsi" w:hAnsi="Century Gothic"/>
          <w:sz w:val="22"/>
          <w:szCs w:val="22"/>
        </w:rPr>
        <w:t xml:space="preserve"> </w:t>
      </w:r>
    </w:p>
    <w:p w14:paraId="7E9FF7C9"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 xml:space="preserve">Operate a key worker system to enable parents to establish a close working relationship with a named early learning and childcare practitioner and to support two-way information </w:t>
      </w:r>
      <w:r w:rsidRPr="002F2BE7">
        <w:rPr>
          <w:rFonts w:ascii="Century Gothic" w:hAnsi="Century Gothic" w:cs="Calibri"/>
        </w:rPr>
        <w:lastRenderedPageBreak/>
        <w:t>sharing about each child’s individual needs, both in nursery and at home. Parents are given the name of their child’s key worker, their role when the child starts and updates as they transition through the setting</w:t>
      </w:r>
    </w:p>
    <w:p w14:paraId="59F1E35D"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Inform parents on a regular basis about their child’s progress and involve them in shared record keeping. Parents’ evenings are held at least twice a year. The nursery consults with parents about the times of meetings to avoid excluding anyone</w:t>
      </w:r>
    </w:p>
    <w:p w14:paraId="2FAC3EAD"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Actively encourage parents to contribute to children’s learning through sharing observations, interests and experiences from home. This may be verbally, sharing photographs or in written form</w:t>
      </w:r>
    </w:p>
    <w:p w14:paraId="7DED4F28"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 xml:space="preserve">Agree the best communication method with parents e.g. email, face-to-face, telephone and share information about the child’s day, e.g. food eaten, activities, sleep times, etc. </w:t>
      </w:r>
    </w:p>
    <w:p w14:paraId="1402A958"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Consider and discuss all suggestions from parents concerning the care and early learning of their child and nursery operation</w:t>
      </w:r>
    </w:p>
    <w:p w14:paraId="45275987"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 xml:space="preserve">Provide opportunities and support for all parents to contribute their own skills, knowledge and interests to the activities of the nursery </w:t>
      </w:r>
    </w:p>
    <w:p w14:paraId="11A2719A"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Inform all parents of the systems for registering queries, compliments, complaints or suggestions, and to check that these systems are understood by parents</w:t>
      </w:r>
    </w:p>
    <w:p w14:paraId="1FECE775"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Make sure all parents have access to our written Complaints and compliments policy</w:t>
      </w:r>
    </w:p>
    <w:p w14:paraId="5E78240E"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Share information about the</w:t>
      </w:r>
      <w:r w:rsidRPr="002F2BE7">
        <w:rPr>
          <w:rFonts w:ascii="Century Gothic" w:hAnsi="Century Gothic" w:cs="Calibri"/>
          <w:b/>
          <w:bCs/>
        </w:rPr>
        <w:t xml:space="preserve"> </w:t>
      </w:r>
      <w:r w:rsidRPr="002F2BE7">
        <w:rPr>
          <w:rFonts w:ascii="Century Gothic" w:hAnsi="Century Gothic" w:cs="Calibri"/>
        </w:rPr>
        <w:t>Curriculum for Excellence, young children's learning in the nursery, how parents can further support learning at home and where they can access further information</w:t>
      </w:r>
    </w:p>
    <w:p w14:paraId="420C21E6"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Provide a written contract between the parent(s) and the nursery regarding conditions of acceptance and arrangements for payment</w:t>
      </w:r>
    </w:p>
    <w:p w14:paraId="667D5536"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Respect the family’s religious and cultural backgrounds and beliefs and accommodate any special requirements wherever possible and practical to do so</w:t>
      </w:r>
    </w:p>
    <w:p w14:paraId="713ADE98"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Inform parents how the nursery supports children with additional needs for learning and disabilities</w:t>
      </w:r>
    </w:p>
    <w:p w14:paraId="7A7A4F39" w14:textId="77777777" w:rsidR="002F2BE7" w:rsidRPr="002F2BE7" w:rsidRDefault="002F2BE7" w:rsidP="002F2BE7">
      <w:pPr>
        <w:numPr>
          <w:ilvl w:val="0"/>
          <w:numId w:val="4"/>
        </w:numPr>
        <w:spacing w:after="0" w:line="240" w:lineRule="auto"/>
        <w:jc w:val="both"/>
        <w:rPr>
          <w:rFonts w:ascii="Century Gothic" w:hAnsi="Century Gothic" w:cs="Calibri"/>
        </w:rPr>
      </w:pPr>
      <w:r w:rsidRPr="002F2BE7">
        <w:rPr>
          <w:rFonts w:ascii="Century Gothic" w:hAnsi="Century Gothic" w:cs="Calibri"/>
        </w:rPr>
        <w:t>Find out the needs and expectations of parents. We will do this through regular feedback via questionnaires, suggestion system and encouraging parents to review working practices. We will evaluate any responses and use these to promote nursery practice, policy and staff development.</w:t>
      </w:r>
    </w:p>
    <w:p w14:paraId="413E2E06" w14:textId="77777777" w:rsidR="002F2BE7" w:rsidRDefault="002F2BE7" w:rsidP="002F2BE7">
      <w:pPr>
        <w:spacing w:line="240" w:lineRule="auto"/>
        <w:rPr>
          <w:rFonts w:ascii="Century Gothic" w:hAnsi="Century Gothic" w:cs="Calibri"/>
        </w:rPr>
      </w:pPr>
    </w:p>
    <w:p w14:paraId="1943F11F" w14:textId="77777777" w:rsidR="002F2BE7" w:rsidRDefault="002F2BE7" w:rsidP="002F2BE7">
      <w:pPr>
        <w:spacing w:line="240" w:lineRule="auto"/>
        <w:rPr>
          <w:rFonts w:ascii="Century Gothic" w:hAnsi="Century Gothic" w:cs="Calibri"/>
        </w:rPr>
      </w:pPr>
    </w:p>
    <w:p w14:paraId="564641BB" w14:textId="77777777" w:rsidR="002F2BE7" w:rsidRDefault="002F2BE7" w:rsidP="002F2BE7">
      <w:pPr>
        <w:spacing w:line="240" w:lineRule="auto"/>
        <w:rPr>
          <w:rFonts w:ascii="Century Gothic" w:hAnsi="Century Gothic" w:cs="Calibri"/>
        </w:rPr>
      </w:pPr>
    </w:p>
    <w:p w14:paraId="24FE6133" w14:textId="77777777" w:rsidR="002F2BE7" w:rsidRDefault="002F2BE7" w:rsidP="002F2BE7">
      <w:pPr>
        <w:spacing w:line="240" w:lineRule="auto"/>
        <w:rPr>
          <w:rFonts w:ascii="Century Gothic" w:hAnsi="Century Gothic" w:cs="Calibri"/>
        </w:rPr>
      </w:pPr>
    </w:p>
    <w:p w14:paraId="2EE0B8A6" w14:textId="77777777" w:rsidR="002F2BE7" w:rsidRDefault="002F2BE7" w:rsidP="002F2BE7">
      <w:pPr>
        <w:spacing w:line="240" w:lineRule="auto"/>
        <w:rPr>
          <w:rFonts w:ascii="Century Gothic" w:hAnsi="Century Gothic" w:cs="Calibri"/>
        </w:rPr>
      </w:pPr>
    </w:p>
    <w:p w14:paraId="0DBFDD3B" w14:textId="77777777" w:rsidR="002F2BE7" w:rsidRPr="002F2BE7" w:rsidRDefault="002F2BE7" w:rsidP="002F2BE7">
      <w:pPr>
        <w:spacing w:line="240" w:lineRule="auto"/>
        <w:rPr>
          <w:rFonts w:ascii="Century Gothic" w:hAnsi="Century Gothic"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84"/>
        <w:gridCol w:w="3856"/>
        <w:gridCol w:w="3116"/>
      </w:tblGrid>
      <w:tr w:rsidR="002F2BE7" w:rsidRPr="002F2BE7" w14:paraId="7EC78EF8" w14:textId="77777777" w:rsidTr="000A1C8A">
        <w:trPr>
          <w:cantSplit/>
          <w:jc w:val="center"/>
        </w:trPr>
        <w:tc>
          <w:tcPr>
            <w:tcW w:w="1666" w:type="pct"/>
            <w:tcBorders>
              <w:top w:val="single" w:sz="4" w:space="0" w:color="auto"/>
            </w:tcBorders>
            <w:vAlign w:val="center"/>
          </w:tcPr>
          <w:p w14:paraId="097880D0" w14:textId="6E2445FC" w:rsidR="002F2BE7" w:rsidRPr="002F2BE7" w:rsidRDefault="002F2BE7" w:rsidP="002F2BE7">
            <w:pPr>
              <w:pStyle w:val="MeetsEYFS"/>
              <w:rPr>
                <w:rFonts w:ascii="Century Gothic" w:hAnsi="Century Gothic" w:cs="Calibri"/>
                <w:b/>
                <w:sz w:val="22"/>
                <w:szCs w:val="22"/>
              </w:rPr>
            </w:pPr>
            <w:r w:rsidRPr="002F2BE7">
              <w:rPr>
                <w:rFonts w:ascii="Century Gothic" w:hAnsi="Century Gothic" w:cs="Calibri"/>
                <w:b/>
                <w:sz w:val="22"/>
                <w:szCs w:val="22"/>
              </w:rPr>
              <w:t>This policy was</w:t>
            </w:r>
            <w:r>
              <w:rPr>
                <w:rFonts w:ascii="Century Gothic" w:hAnsi="Century Gothic" w:cs="Calibri"/>
                <w:b/>
                <w:sz w:val="22"/>
                <w:szCs w:val="22"/>
              </w:rPr>
              <w:t xml:space="preserve"> last reviewed</w:t>
            </w:r>
          </w:p>
        </w:tc>
        <w:tc>
          <w:tcPr>
            <w:tcW w:w="1844" w:type="pct"/>
            <w:tcBorders>
              <w:top w:val="single" w:sz="4" w:space="0" w:color="auto"/>
            </w:tcBorders>
            <w:vAlign w:val="center"/>
          </w:tcPr>
          <w:p w14:paraId="6EF25CDD" w14:textId="77777777" w:rsidR="002F2BE7" w:rsidRPr="002F2BE7" w:rsidRDefault="002F2BE7" w:rsidP="002F2BE7">
            <w:pPr>
              <w:pStyle w:val="MeetsEYFS"/>
              <w:rPr>
                <w:rFonts w:ascii="Century Gothic" w:hAnsi="Century Gothic" w:cs="Calibri"/>
                <w:b/>
                <w:sz w:val="22"/>
                <w:szCs w:val="22"/>
              </w:rPr>
            </w:pPr>
            <w:r w:rsidRPr="002F2BE7">
              <w:rPr>
                <w:rFonts w:ascii="Century Gothic" w:hAnsi="Century Gothic" w:cs="Calibri"/>
                <w:b/>
                <w:sz w:val="22"/>
                <w:szCs w:val="22"/>
              </w:rPr>
              <w:t>Signed on behalf of the nursery</w:t>
            </w:r>
          </w:p>
        </w:tc>
        <w:tc>
          <w:tcPr>
            <w:tcW w:w="1490" w:type="pct"/>
            <w:tcBorders>
              <w:top w:val="single" w:sz="4" w:space="0" w:color="auto"/>
            </w:tcBorders>
            <w:vAlign w:val="center"/>
          </w:tcPr>
          <w:p w14:paraId="62E1780E" w14:textId="77777777" w:rsidR="002F2BE7" w:rsidRPr="002F2BE7" w:rsidRDefault="002F2BE7" w:rsidP="002F2BE7">
            <w:pPr>
              <w:pStyle w:val="MeetsEYFS"/>
              <w:rPr>
                <w:rFonts w:ascii="Century Gothic" w:hAnsi="Century Gothic" w:cs="Calibri"/>
                <w:b/>
                <w:sz w:val="22"/>
                <w:szCs w:val="22"/>
              </w:rPr>
            </w:pPr>
            <w:r w:rsidRPr="002F2BE7">
              <w:rPr>
                <w:rFonts w:ascii="Century Gothic" w:hAnsi="Century Gothic" w:cs="Calibri"/>
                <w:b/>
                <w:sz w:val="22"/>
                <w:szCs w:val="22"/>
              </w:rPr>
              <w:t>Date for review</w:t>
            </w:r>
          </w:p>
        </w:tc>
      </w:tr>
      <w:tr w:rsidR="002F2BE7" w:rsidRPr="002F2BE7" w14:paraId="5C2F831C" w14:textId="77777777" w:rsidTr="000A1C8A">
        <w:trPr>
          <w:cantSplit/>
          <w:jc w:val="center"/>
        </w:trPr>
        <w:tc>
          <w:tcPr>
            <w:tcW w:w="1666" w:type="pct"/>
            <w:vAlign w:val="center"/>
          </w:tcPr>
          <w:p w14:paraId="48C4B0C9" w14:textId="042A1689" w:rsidR="002F2BE7" w:rsidRPr="002F2BE7" w:rsidRDefault="002F2BE7" w:rsidP="002F2BE7">
            <w:pPr>
              <w:pStyle w:val="MeetsEYFS"/>
              <w:jc w:val="center"/>
              <w:rPr>
                <w:rFonts w:ascii="Century Gothic" w:hAnsi="Century Gothic" w:cs="Calibri"/>
                <w:iCs/>
                <w:sz w:val="22"/>
                <w:szCs w:val="22"/>
              </w:rPr>
            </w:pPr>
            <w:r w:rsidRPr="002F2BE7">
              <w:rPr>
                <w:rFonts w:ascii="Century Gothic" w:hAnsi="Century Gothic" w:cs="Calibri"/>
                <w:iCs/>
                <w:sz w:val="22"/>
                <w:szCs w:val="22"/>
              </w:rPr>
              <w:t>17</w:t>
            </w:r>
            <w:r w:rsidRPr="002F2BE7">
              <w:rPr>
                <w:rFonts w:ascii="Century Gothic" w:hAnsi="Century Gothic" w:cs="Calibri"/>
                <w:iCs/>
                <w:sz w:val="22"/>
                <w:szCs w:val="22"/>
                <w:vertAlign w:val="superscript"/>
              </w:rPr>
              <w:t>th</w:t>
            </w:r>
            <w:r w:rsidRPr="002F2BE7">
              <w:rPr>
                <w:rFonts w:ascii="Century Gothic" w:hAnsi="Century Gothic" w:cs="Calibri"/>
                <w:iCs/>
                <w:sz w:val="22"/>
                <w:szCs w:val="22"/>
              </w:rPr>
              <w:t xml:space="preserve"> March 2026</w:t>
            </w:r>
          </w:p>
        </w:tc>
        <w:tc>
          <w:tcPr>
            <w:tcW w:w="1844" w:type="pct"/>
          </w:tcPr>
          <w:p w14:paraId="62A9A178" w14:textId="4FAABA17" w:rsidR="002F2BE7" w:rsidRDefault="002F2BE7" w:rsidP="002F2BE7">
            <w:r>
              <w:rPr>
                <w:noProof/>
              </w:rPr>
              <mc:AlternateContent>
                <mc:Choice Requires="wps">
                  <w:drawing>
                    <wp:anchor distT="0" distB="0" distL="114300" distR="114300" simplePos="0" relativeHeight="251663360" behindDoc="0" locked="0" layoutInCell="1" allowOverlap="1" wp14:anchorId="4614240F" wp14:editId="70381386">
                      <wp:simplePos x="0" y="0"/>
                      <wp:positionH relativeFrom="column">
                        <wp:posOffset>37465</wp:posOffset>
                      </wp:positionH>
                      <wp:positionV relativeFrom="paragraph">
                        <wp:posOffset>177165</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9D03BA" id="Freeform: Shape 5" o:spid="_x0000_s1026" style="position:absolute;margin-left:2.95pt;margin-top:13.95pt;width:25.05pt;height:2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r>
              <w:rPr>
                <w:noProof/>
              </w:rPr>
              <mc:AlternateContent>
                <mc:Choice Requires="wps">
                  <w:drawing>
                    <wp:anchor distT="0" distB="0" distL="114300" distR="114300" simplePos="0" relativeHeight="251664384" behindDoc="0" locked="0" layoutInCell="1" allowOverlap="1" wp14:anchorId="20A45894" wp14:editId="1065599A">
                      <wp:simplePos x="0" y="0"/>
                      <wp:positionH relativeFrom="column">
                        <wp:posOffset>564515</wp:posOffset>
                      </wp:positionH>
                      <wp:positionV relativeFrom="paragraph">
                        <wp:posOffset>107950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A968E6" id="Freeform: Shape 6" o:spid="_x0000_s1026" style="position:absolute;margin-left:44.45pt;margin-top:8.5pt;width:70.55pt;height:30.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p>
          <w:p w14:paraId="3CBEF00D" w14:textId="77777777" w:rsidR="002F2BE7" w:rsidRPr="002F2BE7" w:rsidRDefault="002F2BE7" w:rsidP="002F2BE7">
            <w:pPr>
              <w:pStyle w:val="MeetsEYFS"/>
              <w:rPr>
                <w:rFonts w:ascii="Century Gothic" w:hAnsi="Century Gothic" w:cs="Calibri"/>
                <w:i/>
                <w:sz w:val="22"/>
                <w:szCs w:val="22"/>
              </w:rPr>
            </w:pPr>
          </w:p>
        </w:tc>
        <w:tc>
          <w:tcPr>
            <w:tcW w:w="1490" w:type="pct"/>
          </w:tcPr>
          <w:p w14:paraId="040C052F" w14:textId="228C82EB" w:rsidR="002F2BE7" w:rsidRPr="002F2BE7" w:rsidRDefault="002F2BE7" w:rsidP="002F2BE7">
            <w:pPr>
              <w:pStyle w:val="MeetsEYFS"/>
              <w:jc w:val="center"/>
              <w:rPr>
                <w:rFonts w:ascii="Century Gothic" w:hAnsi="Century Gothic" w:cs="Calibri"/>
                <w:iCs/>
                <w:sz w:val="22"/>
                <w:szCs w:val="22"/>
              </w:rPr>
            </w:pPr>
            <w:r w:rsidRPr="002F2BE7">
              <w:rPr>
                <w:rFonts w:ascii="Century Gothic" w:hAnsi="Century Gothic" w:cs="Calibri"/>
                <w:iCs/>
                <w:sz w:val="22"/>
                <w:szCs w:val="22"/>
              </w:rPr>
              <w:t>March 2027</w:t>
            </w:r>
          </w:p>
        </w:tc>
      </w:tr>
    </w:tbl>
    <w:p w14:paraId="25C5BB5D" w14:textId="77777777" w:rsidR="002F2BE7" w:rsidRPr="002F2BE7" w:rsidRDefault="002F2BE7" w:rsidP="002F2BE7">
      <w:pPr>
        <w:pStyle w:val="deleteasappropriate"/>
        <w:rPr>
          <w:rFonts w:ascii="Century Gothic" w:hAnsi="Century Gothic" w:cs="Calibri"/>
          <w:b/>
          <w:i w:val="0"/>
          <w:sz w:val="22"/>
          <w:szCs w:val="22"/>
        </w:rPr>
      </w:pPr>
    </w:p>
    <w:p w14:paraId="53376361" w14:textId="37CBAB2D" w:rsidR="002E6A2A" w:rsidRPr="00A06A57" w:rsidRDefault="002F2BE7" w:rsidP="002F2BE7">
      <w:pPr>
        <w:spacing w:before="100" w:beforeAutospacing="1" w:after="0" w:line="240" w:lineRule="auto"/>
        <w:rPr>
          <w:rFonts w:cstheme="minorHAnsi"/>
          <w:b/>
          <w:sz w:val="44"/>
          <w:szCs w:val="44"/>
        </w:rPr>
      </w:pPr>
      <w:r w:rsidRPr="002F2BE7">
        <w:rPr>
          <w:rFonts w:ascii="Century Gothic" w:hAnsi="Century Gothic" w:cs="Calibri"/>
        </w:rPr>
        <w:t xml:space="preserve">Links to UNCRC Articles: </w:t>
      </w:r>
      <w:r w:rsidRPr="002F2BE7">
        <w:rPr>
          <w:rFonts w:ascii="Century Gothic" w:hAnsi="Century Gothic" w:cs="Arial"/>
        </w:rPr>
        <w:t>1, 2, 3, 5, 12, 28, 29</w:t>
      </w:r>
      <w:bookmarkEnd w:id="4"/>
    </w:p>
    <w:sectPr w:rsidR="002E6A2A" w:rsidRPr="00A06A57"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010"/>
    <w:multiLevelType w:val="hybridMultilevel"/>
    <w:tmpl w:val="5264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52050F"/>
    <w:multiLevelType w:val="hybridMultilevel"/>
    <w:tmpl w:val="CA5CC51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271484">
    <w:abstractNumId w:val="0"/>
  </w:num>
  <w:num w:numId="2" w16cid:durableId="1427311617">
    <w:abstractNumId w:val="3"/>
  </w:num>
  <w:num w:numId="3" w16cid:durableId="228271761">
    <w:abstractNumId w:val="1"/>
  </w:num>
  <w:num w:numId="4" w16cid:durableId="123207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175EFA"/>
    <w:rsid w:val="00185E41"/>
    <w:rsid w:val="002A5E05"/>
    <w:rsid w:val="002E6A2A"/>
    <w:rsid w:val="002F2BE7"/>
    <w:rsid w:val="00734A3A"/>
    <w:rsid w:val="0073579A"/>
    <w:rsid w:val="007B48D9"/>
    <w:rsid w:val="0092077C"/>
    <w:rsid w:val="009A41CB"/>
    <w:rsid w:val="00A06A57"/>
    <w:rsid w:val="00B25CEF"/>
    <w:rsid w:val="00C454EF"/>
    <w:rsid w:val="00C7708F"/>
    <w:rsid w:val="00D535FB"/>
    <w:rsid w:val="00DB68EF"/>
    <w:rsid w:val="00DC06BC"/>
    <w:rsid w:val="00E450C9"/>
    <w:rsid w:val="00EE3D5D"/>
    <w:rsid w:val="00F05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2BE7"/>
    <w:pPr>
      <w:keepNext/>
      <w:spacing w:after="0" w:line="240" w:lineRule="auto"/>
      <w:jc w:val="center"/>
      <w:outlineLvl w:val="0"/>
    </w:pPr>
    <w:rPr>
      <w:rFonts w:ascii="Arial" w:eastAsia="Times New Roman" w:hAnsi="Arial" w:cs="Times New Roman"/>
      <w:b/>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368"/>
    <w:pPr>
      <w:ind w:left="720"/>
      <w:contextualSpacing/>
    </w:pPr>
  </w:style>
  <w:style w:type="character" w:customStyle="1" w:styleId="Heading1Char">
    <w:name w:val="Heading 1 Char"/>
    <w:basedOn w:val="DefaultParagraphFont"/>
    <w:link w:val="Heading1"/>
    <w:rsid w:val="002F2BE7"/>
    <w:rPr>
      <w:rFonts w:ascii="Arial" w:eastAsia="Times New Roman" w:hAnsi="Arial" w:cs="Times New Roman"/>
      <w:b/>
      <w:sz w:val="36"/>
      <w:szCs w:val="24"/>
    </w:rPr>
  </w:style>
  <w:style w:type="paragraph" w:customStyle="1" w:styleId="MeetsEYFS">
    <w:name w:val="Meets EYFS"/>
    <w:basedOn w:val="Normal"/>
    <w:qFormat/>
    <w:rsid w:val="002F2BE7"/>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2F2BE7"/>
    <w:pPr>
      <w:spacing w:after="0" w:line="240" w:lineRule="auto"/>
      <w:jc w:val="both"/>
    </w:pPr>
    <w:rPr>
      <w:rFonts w:ascii="Arial" w:eastAsia="Times New Roman" w:hAnsi="Arial" w:cs="Times New Roman"/>
      <w:i/>
      <w:sz w:val="20"/>
      <w:szCs w:val="24"/>
    </w:rPr>
  </w:style>
  <w:style w:type="paragraph" w:customStyle="1" w:styleId="PPSubHead">
    <w:name w:val="P&amp;P Sub Head"/>
    <w:basedOn w:val="Normal"/>
    <w:link w:val="PPSubHeadChar"/>
    <w:qFormat/>
    <w:rsid w:val="002F2BE7"/>
    <w:pPr>
      <w:spacing w:after="0" w:line="240" w:lineRule="auto"/>
      <w:jc w:val="both"/>
    </w:pPr>
    <w:rPr>
      <w:rFonts w:ascii="Calibri" w:eastAsia="Times New Roman" w:hAnsi="Calibri" w:cs="Calibri"/>
      <w:b/>
      <w:sz w:val="24"/>
      <w:szCs w:val="24"/>
    </w:rPr>
  </w:style>
  <w:style w:type="character" w:customStyle="1" w:styleId="PPSubHeadChar">
    <w:name w:val="P&amp;P Sub Head Char"/>
    <w:link w:val="PPSubHead"/>
    <w:rsid w:val="002F2BE7"/>
    <w:rPr>
      <w:rFonts w:ascii="Calibri" w:eastAsia="Times New Roman"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2023-09-29T15:21:00Z</cp:lastPrinted>
  <dcterms:created xsi:type="dcterms:W3CDTF">2026-03-17T14:02:00Z</dcterms:created>
  <dcterms:modified xsi:type="dcterms:W3CDTF">2026-03-17T14:02:00Z</dcterms:modified>
</cp:coreProperties>
</file>