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224095DF" w:rsidR="00C7708F" w:rsidRPr="00ED64AA" w:rsidRDefault="00037B00" w:rsidP="007B48D9">
      <w:pPr>
        <w:jc w:val="center"/>
        <w:rPr>
          <w:rFonts w:cstheme="minorHAnsi"/>
          <w:b/>
          <w:sz w:val="44"/>
          <w:szCs w:val="44"/>
        </w:rPr>
      </w:pPr>
      <w:r w:rsidRPr="00ED64AA">
        <w:rPr>
          <w:rFonts w:cstheme="minorHAnsi"/>
          <w:b/>
          <w:noProof/>
          <w:sz w:val="44"/>
          <w:szCs w:val="44"/>
        </w:rPr>
        <w:drawing>
          <wp:anchor distT="0" distB="0" distL="114300" distR="114300" simplePos="0" relativeHeight="251660288" behindDoc="0" locked="0" layoutInCell="1" allowOverlap="1" wp14:anchorId="5DFAC246" wp14:editId="1E944EBB">
            <wp:simplePos x="0" y="0"/>
            <wp:positionH relativeFrom="column">
              <wp:posOffset>5600700</wp:posOffset>
            </wp:positionH>
            <wp:positionV relativeFrom="paragraph">
              <wp:posOffset>-129540</wp:posOffset>
            </wp:positionV>
            <wp:extent cx="975110" cy="1069521"/>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110" cy="1069521"/>
                    </a:xfrm>
                    <a:prstGeom prst="rect">
                      <a:avLst/>
                    </a:prstGeom>
                  </pic:spPr>
                </pic:pic>
              </a:graphicData>
            </a:graphic>
            <wp14:sizeRelH relativeFrom="page">
              <wp14:pctWidth>0</wp14:pctWidth>
            </wp14:sizeRelH>
            <wp14:sizeRelV relativeFrom="page">
              <wp14:pctHeight>0</wp14:pctHeight>
            </wp14:sizeRelV>
          </wp:anchor>
        </w:drawing>
      </w:r>
      <w:r w:rsidR="007B48D9" w:rsidRPr="00ED64AA">
        <w:rPr>
          <w:rFonts w:cstheme="minorHAnsi"/>
          <w:b/>
          <w:sz w:val="44"/>
          <w:szCs w:val="44"/>
        </w:rPr>
        <w:t xml:space="preserve">Trinity Tots Nursery </w:t>
      </w:r>
    </w:p>
    <w:p w14:paraId="03FA1CCB" w14:textId="069428C6" w:rsidR="00D45267" w:rsidRPr="00ED64AA" w:rsidRDefault="00D45267" w:rsidP="007B48D9">
      <w:pPr>
        <w:jc w:val="center"/>
        <w:rPr>
          <w:rFonts w:cstheme="minorHAnsi"/>
          <w:b/>
          <w:sz w:val="36"/>
          <w:szCs w:val="36"/>
        </w:rPr>
      </w:pPr>
      <w:r w:rsidRPr="00ED64AA">
        <w:rPr>
          <w:rFonts w:cstheme="minorHAnsi"/>
          <w:b/>
          <w:sz w:val="36"/>
          <w:szCs w:val="36"/>
        </w:rPr>
        <w:t>Inclusion and Equality Policy</w:t>
      </w:r>
    </w:p>
    <w:p w14:paraId="7548D4D8" w14:textId="3A986BDC" w:rsidR="00D45267" w:rsidRDefault="00D45267" w:rsidP="006B383D">
      <w:pPr>
        <w:jc w:val="center"/>
        <w:rPr>
          <w:rFonts w:cstheme="minorHAnsi"/>
          <w:sz w:val="24"/>
          <w:szCs w:val="24"/>
        </w:rPr>
      </w:pPr>
      <w:r w:rsidRPr="00ED64AA">
        <w:rPr>
          <w:rFonts w:cstheme="minorHAnsi"/>
          <w:b/>
          <w:noProof/>
          <w:sz w:val="36"/>
          <w:szCs w:val="36"/>
        </w:rPr>
        <mc:AlternateContent>
          <mc:Choice Requires="wps">
            <w:drawing>
              <wp:anchor distT="0" distB="0" distL="114300" distR="114300" simplePos="0" relativeHeight="251657216" behindDoc="0" locked="0" layoutInCell="1" allowOverlap="1" wp14:anchorId="601D26D5" wp14:editId="2F52A3F0">
                <wp:simplePos x="0" y="0"/>
                <wp:positionH relativeFrom="margin">
                  <wp:align>center</wp:align>
                </wp:positionH>
                <wp:positionV relativeFrom="paragraph">
                  <wp:posOffset>109220</wp:posOffset>
                </wp:positionV>
                <wp:extent cx="3803650" cy="655320"/>
                <wp:effectExtent l="0" t="0" r="25400" b="11430"/>
                <wp:wrapNone/>
                <wp:docPr id="2" name="Text Box 2"/>
                <wp:cNvGraphicFramePr/>
                <a:graphic xmlns:a="http://schemas.openxmlformats.org/drawingml/2006/main">
                  <a:graphicData uri="http://schemas.microsoft.com/office/word/2010/wordprocessingShape">
                    <wps:wsp>
                      <wps:cNvSpPr txBox="1"/>
                      <wps:spPr>
                        <a:xfrm>
                          <a:off x="0" y="0"/>
                          <a:ext cx="3803650" cy="655320"/>
                        </a:xfrm>
                        <a:prstGeom prst="rect">
                          <a:avLst/>
                        </a:prstGeom>
                        <a:solidFill>
                          <a:schemeClr val="lt1"/>
                        </a:solidFill>
                        <a:ln w="6350">
                          <a:solidFill>
                            <a:prstClr val="black"/>
                          </a:solidFill>
                        </a:ln>
                      </wps:spPr>
                      <wps:txbx>
                        <w:txbxContent>
                          <w:p w14:paraId="5720E129" w14:textId="5A2E15C3" w:rsidR="00DA0E74" w:rsidRPr="00ED64AA" w:rsidRDefault="00886C48" w:rsidP="00886C48">
                            <w:pPr>
                              <w:jc w:val="center"/>
                              <w:rPr>
                                <w:rFonts w:cstheme="minorHAnsi"/>
                                <w:sz w:val="24"/>
                                <w:szCs w:val="24"/>
                              </w:rPr>
                            </w:pPr>
                            <w:r w:rsidRPr="00ED64AA">
                              <w:rPr>
                                <w:rFonts w:cstheme="minorHAnsi"/>
                                <w:sz w:val="24"/>
                                <w:szCs w:val="24"/>
                              </w:rPr>
                              <w:t>UNCRC Articles: 1, 2, 3, 5, 7, 8, 12, 13, 14, 16, 22, 23, 30</w:t>
                            </w:r>
                          </w:p>
                          <w:p w14:paraId="353D5F0D" w14:textId="22CE15A3" w:rsidR="00D45267" w:rsidRPr="00ED64AA" w:rsidRDefault="00D45267" w:rsidP="00886C48">
                            <w:pPr>
                              <w:jc w:val="center"/>
                              <w:rPr>
                                <w:rFonts w:cstheme="minorHAnsi"/>
                                <w:sz w:val="24"/>
                                <w:szCs w:val="24"/>
                              </w:rPr>
                            </w:pPr>
                            <w:r w:rsidRPr="00ED64AA">
                              <w:rPr>
                                <w:rFonts w:cstheme="minorHAnsi"/>
                                <w:sz w:val="24"/>
                                <w:szCs w:val="24"/>
                              </w:rPr>
                              <w:t>HSCS: 1.1, 1.2, 1.10, 2.3, 4.1, 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D26D5" id="_x0000_t202" coordsize="21600,21600" o:spt="202" path="m,l,21600r21600,l21600,xe">
                <v:stroke joinstyle="miter"/>
                <v:path gradientshapeok="t" o:connecttype="rect"/>
              </v:shapetype>
              <v:shape id="Text Box 2" o:spid="_x0000_s1026" type="#_x0000_t202" style="position:absolute;left:0;text-align:left;margin-left:0;margin-top:8.6pt;width:299.5pt;height:51.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" fillcolor="white [3201]" strokeweight=".5pt">
                <v:textbox>
                  <w:txbxContent>
                    <w:p w14:paraId="5720E129" w14:textId="5A2E15C3" w:rsidR="00DA0E74" w:rsidRPr="00ED64AA" w:rsidRDefault="00886C48" w:rsidP="00886C48">
                      <w:pPr>
                        <w:jc w:val="center"/>
                        <w:rPr>
                          <w:rFonts w:cstheme="minorHAnsi"/>
                          <w:sz w:val="24"/>
                          <w:szCs w:val="24"/>
                        </w:rPr>
                      </w:pPr>
                      <w:r w:rsidRPr="00ED64AA">
                        <w:rPr>
                          <w:rFonts w:cstheme="minorHAnsi"/>
                          <w:sz w:val="24"/>
                          <w:szCs w:val="24"/>
                        </w:rPr>
                        <w:t>UNCRC Articles: 1, 2, 3, 5, 7, 8, 12, 13, 14, 16, 22, 23, 30</w:t>
                      </w:r>
                    </w:p>
                    <w:p w14:paraId="353D5F0D" w14:textId="22CE15A3" w:rsidR="00D45267" w:rsidRPr="00ED64AA" w:rsidRDefault="00D45267" w:rsidP="00886C48">
                      <w:pPr>
                        <w:jc w:val="center"/>
                        <w:rPr>
                          <w:rFonts w:cstheme="minorHAnsi"/>
                          <w:sz w:val="24"/>
                          <w:szCs w:val="24"/>
                        </w:rPr>
                      </w:pPr>
                      <w:r w:rsidRPr="00ED64AA">
                        <w:rPr>
                          <w:rFonts w:cstheme="minorHAnsi"/>
                          <w:sz w:val="24"/>
                          <w:szCs w:val="24"/>
                        </w:rPr>
                        <w:t>HSCS: 1.1, 1.2, 1.10, 2.3, 4.1, 4.3</w:t>
                      </w:r>
                    </w:p>
                  </w:txbxContent>
                </v:textbox>
                <w10:wrap anchorx="margin"/>
              </v:shape>
            </w:pict>
          </mc:Fallback>
        </mc:AlternateContent>
      </w:r>
    </w:p>
    <w:p w14:paraId="22F9379D" w14:textId="77777777" w:rsidR="006B383D" w:rsidRPr="00ED64AA" w:rsidRDefault="006B383D" w:rsidP="006B383D">
      <w:pPr>
        <w:jc w:val="center"/>
        <w:rPr>
          <w:rFonts w:cstheme="minorHAnsi"/>
          <w:sz w:val="24"/>
          <w:szCs w:val="24"/>
        </w:rPr>
      </w:pPr>
    </w:p>
    <w:p w14:paraId="3B066C4D" w14:textId="560F5949" w:rsidR="00D45267" w:rsidRPr="00ED64AA" w:rsidRDefault="00D45267" w:rsidP="00D45267">
      <w:pPr>
        <w:rPr>
          <w:rFonts w:cstheme="minorHAnsi"/>
          <w:sz w:val="24"/>
          <w:szCs w:val="24"/>
        </w:rPr>
      </w:pPr>
    </w:p>
    <w:p w14:paraId="512107ED" w14:textId="14EB6DEA" w:rsidR="00DA0E74" w:rsidRPr="007D68CF" w:rsidRDefault="00DA0E74" w:rsidP="006B383D">
      <w:pPr>
        <w:spacing w:line="240" w:lineRule="auto"/>
        <w:rPr>
          <w:rFonts w:ascii="Century Gothic" w:hAnsi="Century Gothic" w:cstheme="minorHAnsi"/>
          <w:bCs/>
          <w:sz w:val="10"/>
          <w:szCs w:val="10"/>
        </w:rPr>
      </w:pPr>
    </w:p>
    <w:p w14:paraId="17A071CD" w14:textId="236ABEA8" w:rsidR="00D45267" w:rsidRPr="006B383D" w:rsidRDefault="00D45267" w:rsidP="006B383D">
      <w:pPr>
        <w:spacing w:line="240" w:lineRule="auto"/>
        <w:rPr>
          <w:rFonts w:ascii="Century Gothic" w:hAnsi="Century Gothic" w:cstheme="minorHAnsi"/>
          <w:b/>
        </w:rPr>
      </w:pPr>
      <w:r w:rsidRPr="006B383D">
        <w:rPr>
          <w:rFonts w:ascii="Century Gothic" w:hAnsi="Century Gothic" w:cstheme="minorHAnsi"/>
          <w:b/>
        </w:rPr>
        <w:t>Statement of intent</w:t>
      </w:r>
    </w:p>
    <w:p w14:paraId="013A834B" w14:textId="4E7965BB"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At Trinity Tots Nursery we take great care to treat </w:t>
      </w:r>
      <w:proofErr w:type="gramStart"/>
      <w:r w:rsidRPr="006B383D">
        <w:rPr>
          <w:rFonts w:ascii="Century Gothic" w:hAnsi="Century Gothic" w:cstheme="minorHAnsi"/>
        </w:rPr>
        <w:t>each individual</w:t>
      </w:r>
      <w:proofErr w:type="gramEnd"/>
      <w:r w:rsidRPr="006B383D">
        <w:rPr>
          <w:rFonts w:ascii="Century Gothic" w:hAnsi="Century Gothic" w:cstheme="minorHAnsi"/>
        </w:rPr>
        <w:t xml:space="preserve"> as a </w:t>
      </w:r>
      <w:proofErr w:type="gramStart"/>
      <w:r w:rsidRPr="006B383D">
        <w:rPr>
          <w:rFonts w:ascii="Century Gothic" w:hAnsi="Century Gothic" w:cstheme="minorHAnsi"/>
        </w:rPr>
        <w:t>person in their own right, with</w:t>
      </w:r>
      <w:proofErr w:type="gramEnd"/>
      <w:r w:rsidRPr="006B383D">
        <w:rPr>
          <w:rFonts w:ascii="Century Gothic" w:hAnsi="Century Gothic" w:cstheme="minorHAnsi"/>
        </w:rPr>
        <w:t xml:space="preserve"> equal rights and responsibilities to any other individual, whether they are an adult or a child. We are committed to providing equality of opportunity and anti-discriminatory practice for all </w:t>
      </w:r>
      <w:r w:rsidR="00A142FB" w:rsidRPr="006B383D">
        <w:rPr>
          <w:rFonts w:ascii="Century Gothic" w:hAnsi="Century Gothic" w:cstheme="minorHAnsi"/>
        </w:rPr>
        <w:t xml:space="preserve">staff, </w:t>
      </w:r>
      <w:r w:rsidRPr="006B383D">
        <w:rPr>
          <w:rFonts w:ascii="Century Gothic" w:hAnsi="Century Gothic" w:cstheme="minorHAnsi"/>
        </w:rPr>
        <w:t xml:space="preserve">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our nursery. </w:t>
      </w:r>
    </w:p>
    <w:p w14:paraId="664AFF94" w14:textId="73D8FEAF" w:rsidR="00D45267" w:rsidRDefault="00D45267" w:rsidP="007D68CF">
      <w:pPr>
        <w:spacing w:after="0" w:line="240" w:lineRule="auto"/>
        <w:rPr>
          <w:rFonts w:ascii="Century Gothic" w:hAnsi="Century Gothic" w:cstheme="minorHAnsi"/>
        </w:rPr>
      </w:pPr>
      <w:r w:rsidRPr="006B383D">
        <w:rPr>
          <w:rFonts w:ascii="Century Gothic" w:hAnsi="Century Gothic" w:cstheme="minorHAnsi"/>
        </w:rPr>
        <w:t>A commitment to implementing our inclusion and equality policy will form part of each employee’s job description. Should anyone believe that this policy is not being upheld, it is their duty to report the matter to the attention of the nursery manager, Natalie Kane, at the earliest opportunity. Appropriate steps will then be taken to investigate the matter and if such concerns are well-founded, disciplinary action will be invoked under the nursery’s disciplinary policy.</w:t>
      </w:r>
    </w:p>
    <w:p w14:paraId="7AD0FA73" w14:textId="77777777" w:rsidR="007D68CF" w:rsidRPr="007D68CF" w:rsidRDefault="007D68CF" w:rsidP="007D68CF">
      <w:pPr>
        <w:spacing w:after="0" w:line="240" w:lineRule="auto"/>
        <w:rPr>
          <w:rFonts w:ascii="Century Gothic" w:hAnsi="Century Gothic" w:cstheme="minorHAnsi"/>
          <w:sz w:val="12"/>
          <w:szCs w:val="12"/>
        </w:rPr>
      </w:pPr>
    </w:p>
    <w:p w14:paraId="663BB7CA" w14:textId="77777777" w:rsidR="00D45267" w:rsidRPr="006B383D" w:rsidRDefault="00D45267" w:rsidP="007D68CF">
      <w:pPr>
        <w:spacing w:after="0" w:line="240" w:lineRule="auto"/>
        <w:rPr>
          <w:rFonts w:ascii="Century Gothic" w:hAnsi="Century Gothic" w:cstheme="minorHAnsi"/>
          <w:sz w:val="12"/>
          <w:szCs w:val="12"/>
        </w:rPr>
      </w:pPr>
    </w:p>
    <w:p w14:paraId="1C06B739" w14:textId="77777777" w:rsidR="00D45267" w:rsidRPr="006B383D" w:rsidRDefault="00D45267" w:rsidP="007D68CF">
      <w:pPr>
        <w:spacing w:after="0" w:line="240" w:lineRule="auto"/>
        <w:rPr>
          <w:rFonts w:ascii="Century Gothic" w:hAnsi="Century Gothic" w:cstheme="minorHAnsi"/>
          <w:b/>
        </w:rPr>
      </w:pPr>
      <w:r w:rsidRPr="006B383D">
        <w:rPr>
          <w:rFonts w:ascii="Century Gothic" w:hAnsi="Century Gothic" w:cstheme="minorHAnsi"/>
          <w:b/>
        </w:rPr>
        <w:t>The legal framework for this policy is based on:</w:t>
      </w:r>
    </w:p>
    <w:p w14:paraId="48AFBC54" w14:textId="77777777"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Equality Act 2010</w:t>
      </w:r>
    </w:p>
    <w:p w14:paraId="18D8CC51" w14:textId="77777777"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Children (Scotland) Act 1995</w:t>
      </w:r>
    </w:p>
    <w:p w14:paraId="5023052F" w14:textId="77777777"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Additional Support for Learning (Scotland) Act 2004 </w:t>
      </w:r>
    </w:p>
    <w:p w14:paraId="6A8ABA08" w14:textId="77777777"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Community Care and Health (Scotland) Act 2002.     </w:t>
      </w:r>
    </w:p>
    <w:p w14:paraId="041E951A" w14:textId="77777777" w:rsidR="006A2C32" w:rsidRPr="006B383D" w:rsidRDefault="006A2C32" w:rsidP="007D68CF">
      <w:pPr>
        <w:spacing w:after="0" w:line="240" w:lineRule="auto"/>
        <w:rPr>
          <w:rFonts w:ascii="Century Gothic" w:hAnsi="Century Gothic" w:cstheme="minorHAnsi"/>
        </w:rPr>
      </w:pPr>
    </w:p>
    <w:p w14:paraId="61C1E396" w14:textId="77777777" w:rsidR="00D45267" w:rsidRPr="006B383D" w:rsidRDefault="00D45267" w:rsidP="007D68CF">
      <w:pPr>
        <w:spacing w:after="0" w:line="240" w:lineRule="auto"/>
        <w:rPr>
          <w:rFonts w:ascii="Century Gothic" w:hAnsi="Century Gothic" w:cstheme="minorHAnsi"/>
          <w:b/>
        </w:rPr>
      </w:pPr>
      <w:r w:rsidRPr="006B383D">
        <w:rPr>
          <w:rFonts w:ascii="Century Gothic" w:hAnsi="Century Gothic" w:cstheme="minorHAnsi"/>
          <w:b/>
        </w:rPr>
        <w:t>The nursery and staff are committed to:</w:t>
      </w:r>
    </w:p>
    <w:p w14:paraId="4EDE9706" w14:textId="77777777" w:rsidR="00AE4808" w:rsidRPr="006B383D" w:rsidRDefault="00D45267"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 xml:space="preserve">Recruiting, selecting, training and promoting individuals </w:t>
      </w:r>
      <w:proofErr w:type="gramStart"/>
      <w:r w:rsidRPr="006B383D">
        <w:rPr>
          <w:rFonts w:ascii="Century Gothic" w:hAnsi="Century Gothic" w:cstheme="minorHAnsi"/>
        </w:rPr>
        <w:t>on the basis of</w:t>
      </w:r>
      <w:proofErr w:type="gramEnd"/>
      <w:r w:rsidRPr="006B383D">
        <w:rPr>
          <w:rFonts w:ascii="Century Gothic" w:hAnsi="Century Gothic" w:cstheme="minorHAnsi"/>
        </w:rPr>
        <w:t xml:space="preserve"> occupational skills requirements. In this respect, the nursery will ensure that no job applicant or employee will receive less favourable treatment because of </w:t>
      </w:r>
      <w:r w:rsidR="008F25AD" w:rsidRPr="006B383D">
        <w:rPr>
          <w:rFonts w:ascii="Century Gothic" w:hAnsi="Century Gothic" w:cstheme="minorHAnsi"/>
        </w:rPr>
        <w:t>age, disability, gender reassignment, marriage and civil partnership, pregnancy and maternity, race, religion or belief, sex and sexual orientation</w:t>
      </w:r>
    </w:p>
    <w:p w14:paraId="6644D452" w14:textId="460E9999" w:rsidR="00D45267" w:rsidRPr="006B383D" w:rsidRDefault="008F25AD"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 xml:space="preserve"> </w:t>
      </w:r>
      <w:r w:rsidR="00AE4808" w:rsidRPr="006B383D">
        <w:rPr>
          <w:rFonts w:ascii="Century Gothic" w:hAnsi="Century Gothic" w:cstheme="minorHAnsi"/>
        </w:rPr>
        <w:t>Creating a working environment free of bullying, harassment, victimisation and unlawful discrimination, promoting dignity and respect for all, and where individual differences and the contributions of all staff are recognised and valued</w:t>
      </w:r>
    </w:p>
    <w:p w14:paraId="79923E07" w14:textId="640D81A0" w:rsidR="00D45267" w:rsidRPr="006B383D" w:rsidRDefault="00D45267"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 xml:space="preserve">Providing a childcare place, wherever possible, for children who may have </w:t>
      </w:r>
      <w:r w:rsidR="008F25AD" w:rsidRPr="006B383D">
        <w:rPr>
          <w:rFonts w:ascii="Century Gothic" w:hAnsi="Century Gothic" w:cstheme="minorHAnsi"/>
        </w:rPr>
        <w:t>additional support needs</w:t>
      </w:r>
      <w:r w:rsidRPr="006B383D">
        <w:rPr>
          <w:rFonts w:ascii="Century Gothic" w:hAnsi="Century Gothic" w:cstheme="minorHAnsi"/>
        </w:rPr>
        <w:t xml:space="preserve"> and/or disabilities or are deemed disadvantaged according to their individual circumstances, and the nursery’s ability to provide the necessary standard of care</w:t>
      </w:r>
    </w:p>
    <w:p w14:paraId="7A62967D" w14:textId="1FB0D6C3" w:rsidR="00D45267" w:rsidRPr="006B383D" w:rsidRDefault="00D45267"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Making reasonable adjustments for children with special educational needs and disabilities</w:t>
      </w:r>
      <w:r w:rsidR="008F25AD" w:rsidRPr="006B383D">
        <w:rPr>
          <w:rFonts w:ascii="Century Gothic" w:hAnsi="Century Gothic" w:cstheme="minorHAnsi"/>
        </w:rPr>
        <w:t xml:space="preserve"> to remove barriers and improve access for all</w:t>
      </w:r>
      <w:r w:rsidRPr="006B383D">
        <w:rPr>
          <w:rFonts w:ascii="Century Gothic" w:hAnsi="Century Gothic" w:cstheme="minorHAnsi"/>
        </w:rPr>
        <w:t xml:space="preserve"> </w:t>
      </w:r>
    </w:p>
    <w:p w14:paraId="333434AB" w14:textId="5E2BC823" w:rsidR="00D45267" w:rsidRPr="006B383D" w:rsidRDefault="00D45267"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46704FCA" w14:textId="77777777" w:rsidR="008F25AD" w:rsidRPr="006B383D" w:rsidRDefault="008F25AD"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Providing a secure environment in which all our families are listened to, children can flourish and all contributions are valued</w:t>
      </w:r>
    </w:p>
    <w:p w14:paraId="375D453B" w14:textId="77777777" w:rsidR="00D45267" w:rsidRPr="006B383D" w:rsidRDefault="00D45267"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Including and valuing the contribution of all families to our understanding of equality, inclusion and diversity</w:t>
      </w:r>
    </w:p>
    <w:p w14:paraId="1035C02E" w14:textId="77777777" w:rsidR="00D45267" w:rsidRPr="006B383D" w:rsidRDefault="00D45267"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lastRenderedPageBreak/>
        <w:t xml:space="preserve">Providing positive non-stereotypical information </w:t>
      </w:r>
    </w:p>
    <w:p w14:paraId="791A4CB8" w14:textId="2AEEC147" w:rsidR="00D45267" w:rsidRPr="006B383D" w:rsidRDefault="00D45267"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Continually improving our knowledge and understanding of issues of equality, inclusion and diversity</w:t>
      </w:r>
      <w:r w:rsidR="008F25AD" w:rsidRPr="006B383D">
        <w:rPr>
          <w:rFonts w:ascii="Century Gothic" w:hAnsi="Century Gothic" w:cstheme="minorHAnsi"/>
        </w:rPr>
        <w:t xml:space="preserve"> and training all staff about their rights and responsibilities under the Inclusion and Equality policy</w:t>
      </w:r>
    </w:p>
    <w:p w14:paraId="00FE2EE6" w14:textId="77777777" w:rsidR="00D45267" w:rsidRPr="006B383D" w:rsidRDefault="00D45267"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Regularly reviewing, monitoring and evaluating the effectiveness of inclusive practices to ensure they promote and value diversity and difference and that the policy is effective and practices are non-discriminatory</w:t>
      </w:r>
    </w:p>
    <w:p w14:paraId="3259F15E" w14:textId="77777777" w:rsidR="00D45267" w:rsidRPr="006B383D" w:rsidRDefault="00D45267" w:rsidP="007D68CF">
      <w:pPr>
        <w:pStyle w:val="ListParagraph"/>
        <w:numPr>
          <w:ilvl w:val="0"/>
          <w:numId w:val="1"/>
        </w:numPr>
        <w:spacing w:after="0" w:line="240" w:lineRule="auto"/>
        <w:rPr>
          <w:rFonts w:ascii="Century Gothic" w:hAnsi="Century Gothic" w:cstheme="minorHAnsi"/>
        </w:rPr>
      </w:pPr>
      <w:r w:rsidRPr="006B383D">
        <w:rPr>
          <w:rFonts w:ascii="Century Gothic" w:hAnsi="Century Gothic" w:cstheme="minorHAnsi"/>
        </w:rPr>
        <w:t xml:space="preserve">Making inclusion a thread, which runs through the entirety of the nursery, for example, by encouraging positive role models </w:t>
      </w:r>
      <w:proofErr w:type="gramStart"/>
      <w:r w:rsidRPr="006B383D">
        <w:rPr>
          <w:rFonts w:ascii="Century Gothic" w:hAnsi="Century Gothic" w:cstheme="minorHAnsi"/>
        </w:rPr>
        <w:t>through the use of</w:t>
      </w:r>
      <w:proofErr w:type="gramEnd"/>
      <w:r w:rsidRPr="006B383D">
        <w:rPr>
          <w:rFonts w:ascii="Century Gothic" w:hAnsi="Century Gothic" w:cstheme="minorHAnsi"/>
        </w:rPr>
        <w:t xml:space="preserve"> toys, imaginary play and activities, promoting non-stereotypical images and language and challenging all discriminatory behaviour (see dealing with discriminatory behaviour policy).</w:t>
      </w:r>
    </w:p>
    <w:p w14:paraId="3F8D6563" w14:textId="77777777" w:rsidR="00D45267" w:rsidRPr="006B383D" w:rsidRDefault="00D45267" w:rsidP="007D68CF">
      <w:pPr>
        <w:spacing w:after="0" w:line="240" w:lineRule="auto"/>
        <w:rPr>
          <w:rFonts w:ascii="Century Gothic" w:hAnsi="Century Gothic" w:cstheme="minorHAnsi"/>
        </w:rPr>
      </w:pPr>
    </w:p>
    <w:p w14:paraId="2E775BD3" w14:textId="77777777" w:rsidR="00D45267" w:rsidRPr="006B383D" w:rsidRDefault="00D45267" w:rsidP="007D68CF">
      <w:pPr>
        <w:spacing w:after="0" w:line="240" w:lineRule="auto"/>
        <w:rPr>
          <w:rFonts w:ascii="Century Gothic" w:hAnsi="Century Gothic" w:cstheme="minorHAnsi"/>
          <w:b/>
        </w:rPr>
      </w:pPr>
      <w:r w:rsidRPr="006B383D">
        <w:rPr>
          <w:rFonts w:ascii="Century Gothic" w:hAnsi="Century Gothic" w:cstheme="minorHAnsi"/>
          <w:b/>
        </w:rPr>
        <w:t>Admissions/service provision</w:t>
      </w:r>
    </w:p>
    <w:p w14:paraId="340A6925" w14:textId="77777777"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The nursery is accessible to all children and families in the local community and further afield through a comprehensive and inclusive admissions policy.  </w:t>
      </w:r>
    </w:p>
    <w:p w14:paraId="0FBD6F17" w14:textId="77777777" w:rsidR="00D45267" w:rsidRDefault="00D45267" w:rsidP="007D68CF">
      <w:pPr>
        <w:spacing w:after="0" w:line="240" w:lineRule="auto"/>
        <w:rPr>
          <w:rFonts w:ascii="Century Gothic" w:hAnsi="Century Gothic" w:cstheme="minorHAnsi"/>
        </w:rPr>
      </w:pPr>
      <w:r w:rsidRPr="006B383D">
        <w:rPr>
          <w:rFonts w:ascii="Century Gothic" w:hAnsi="Century Gothic" w:cstheme="minorHAnsi"/>
        </w:rPr>
        <w:t>The nursery will strive to ensure that all services and projects are accessible and relevant to all groups and individuals in the community within targeted age groups.</w:t>
      </w:r>
    </w:p>
    <w:p w14:paraId="6716B8AA" w14:textId="77777777" w:rsidR="007D68CF" w:rsidRPr="007D68CF" w:rsidRDefault="007D68CF" w:rsidP="007D68CF">
      <w:pPr>
        <w:spacing w:after="0" w:line="240" w:lineRule="auto"/>
        <w:rPr>
          <w:rFonts w:ascii="Century Gothic" w:hAnsi="Century Gothic" w:cstheme="minorHAnsi"/>
          <w:sz w:val="12"/>
          <w:szCs w:val="12"/>
        </w:rPr>
      </w:pPr>
    </w:p>
    <w:p w14:paraId="715B6EF0" w14:textId="77777777" w:rsidR="00D45267" w:rsidRPr="006B383D" w:rsidRDefault="00D45267" w:rsidP="007D68CF">
      <w:pPr>
        <w:spacing w:after="0" w:line="240" w:lineRule="auto"/>
        <w:rPr>
          <w:rFonts w:ascii="Century Gothic" w:hAnsi="Century Gothic" w:cstheme="minorHAnsi"/>
          <w:sz w:val="12"/>
          <w:szCs w:val="12"/>
        </w:rPr>
      </w:pPr>
    </w:p>
    <w:p w14:paraId="5BBBE61F" w14:textId="77777777" w:rsidR="00D45267" w:rsidRPr="006B383D" w:rsidRDefault="00D45267" w:rsidP="007D68CF">
      <w:pPr>
        <w:spacing w:after="0" w:line="240" w:lineRule="auto"/>
        <w:rPr>
          <w:rFonts w:ascii="Century Gothic" w:hAnsi="Century Gothic" w:cstheme="minorHAnsi"/>
          <w:b/>
        </w:rPr>
      </w:pPr>
      <w:r w:rsidRPr="006B383D">
        <w:rPr>
          <w:rFonts w:ascii="Century Gothic" w:hAnsi="Century Gothic" w:cstheme="minorHAnsi"/>
          <w:b/>
        </w:rPr>
        <w:t>Recruitment</w:t>
      </w:r>
    </w:p>
    <w:p w14:paraId="527813B2" w14:textId="19F1B7B7" w:rsidR="00D45267"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Recruitment, promotion and other selection exercises such as redundancy selection will be conducted </w:t>
      </w:r>
      <w:r w:rsidR="007D68CF" w:rsidRPr="006B383D">
        <w:rPr>
          <w:rFonts w:ascii="Century Gothic" w:hAnsi="Century Gothic" w:cstheme="minorHAnsi"/>
        </w:rPr>
        <w:t>based on</w:t>
      </w:r>
      <w:r w:rsidRPr="006B383D">
        <w:rPr>
          <w:rFonts w:ascii="Century Gothic" w:hAnsi="Century Gothic" w:cstheme="minorHAnsi"/>
        </w:rPr>
        <w:t xml:space="preserve"> merit, against objective criteria that avoid discrimination. Shortlisting should be done by more than one person </w:t>
      </w:r>
      <w:r w:rsidR="00AE4808" w:rsidRPr="006B383D">
        <w:rPr>
          <w:rFonts w:ascii="Century Gothic" w:hAnsi="Century Gothic" w:cstheme="minorHAnsi"/>
        </w:rPr>
        <w:t>where</w:t>
      </w:r>
      <w:r w:rsidRPr="006B383D">
        <w:rPr>
          <w:rFonts w:ascii="Century Gothic" w:hAnsi="Century Gothic" w:cstheme="minorHAnsi"/>
        </w:rPr>
        <w:t xml:space="preserve"> possible.</w:t>
      </w:r>
    </w:p>
    <w:p w14:paraId="50D7CFFB" w14:textId="6FFC17FD" w:rsidR="00F911C2" w:rsidRPr="006B383D" w:rsidRDefault="00F911C2" w:rsidP="007D68CF">
      <w:pPr>
        <w:spacing w:after="0" w:line="240" w:lineRule="auto"/>
        <w:rPr>
          <w:rFonts w:ascii="Century Gothic" w:hAnsi="Century Gothic" w:cstheme="minorHAnsi"/>
        </w:rPr>
      </w:pPr>
      <w:r>
        <w:rPr>
          <w:rFonts w:ascii="Century Gothic" w:hAnsi="Century Gothic" w:cstheme="minorHAnsi"/>
        </w:rPr>
        <w:t>Redundancy selection will take account of the legal protections from redundancy, as described below.</w:t>
      </w:r>
      <w:r>
        <w:rPr>
          <w:rStyle w:val="FootnoteReference"/>
          <w:rFonts w:ascii="Century Gothic" w:hAnsi="Century Gothic" w:cstheme="minorHAnsi"/>
        </w:rPr>
        <w:footnoteReference w:id="1"/>
      </w:r>
    </w:p>
    <w:p w14:paraId="685D6EAA" w14:textId="270A893D"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All members of the selection group </w:t>
      </w:r>
      <w:r w:rsidR="008F25AD" w:rsidRPr="006B383D">
        <w:rPr>
          <w:rFonts w:ascii="Century Gothic" w:hAnsi="Century Gothic" w:cstheme="minorHAnsi"/>
        </w:rPr>
        <w:t>are</w:t>
      </w:r>
      <w:r w:rsidRPr="006B383D">
        <w:rPr>
          <w:rFonts w:ascii="Century Gothic" w:hAnsi="Century Gothic" w:cstheme="minorHAnsi"/>
        </w:rPr>
        <w:t xml:space="preserve"> committed to the inclusive practice set out in this policy and will have received appropriate training in this regard. </w:t>
      </w:r>
    </w:p>
    <w:p w14:paraId="29267F66" w14:textId="4A398C18"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Application forms </w:t>
      </w:r>
      <w:r w:rsidR="008F25AD" w:rsidRPr="006B383D">
        <w:rPr>
          <w:rFonts w:ascii="Century Gothic" w:hAnsi="Century Gothic" w:cstheme="minorHAnsi"/>
        </w:rPr>
        <w:t>are</w:t>
      </w:r>
      <w:r w:rsidRPr="006B383D">
        <w:rPr>
          <w:rFonts w:ascii="Century Gothic" w:hAnsi="Century Gothic" w:cstheme="minorHAnsi"/>
        </w:rPr>
        <w:t xml:space="preserve"> sent out along with a copy of the equal opportunities monitoring form. Application forms </w:t>
      </w:r>
      <w:r w:rsidR="008F25AD" w:rsidRPr="006B383D">
        <w:rPr>
          <w:rFonts w:ascii="Century Gothic" w:hAnsi="Century Gothic" w:cstheme="minorHAnsi"/>
        </w:rPr>
        <w:t>do</w:t>
      </w:r>
      <w:r w:rsidRPr="006B383D">
        <w:rPr>
          <w:rFonts w:ascii="Century Gothic" w:hAnsi="Century Gothic" w:cstheme="minorHAnsi"/>
        </w:rPr>
        <w:t xml:space="preserve"> not include questions that potentially discriminate on the grounds specified in the statement of intent.</w:t>
      </w:r>
    </w:p>
    <w:p w14:paraId="19D57D61" w14:textId="3E3C7651"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Vacancies </w:t>
      </w:r>
      <w:r w:rsidR="008F25AD" w:rsidRPr="006B383D">
        <w:rPr>
          <w:rFonts w:ascii="Century Gothic" w:hAnsi="Century Gothic" w:cstheme="minorHAnsi"/>
        </w:rPr>
        <w:t>are</w:t>
      </w:r>
      <w:r w:rsidRPr="006B383D">
        <w:rPr>
          <w:rFonts w:ascii="Century Gothic" w:hAnsi="Century Gothic" w:cstheme="minorHAnsi"/>
        </w:rPr>
        <w:t xml:space="preserve"> generally be advertised to a diverse section of the labour market. Advertisements should avoid stereotyping or using wording that may discourage </w:t>
      </w:r>
      <w:proofErr w:type="gramStart"/>
      <w:r w:rsidRPr="006B383D">
        <w:rPr>
          <w:rFonts w:ascii="Century Gothic" w:hAnsi="Century Gothic" w:cstheme="minorHAnsi"/>
        </w:rPr>
        <w:t>particular groups</w:t>
      </w:r>
      <w:proofErr w:type="gramEnd"/>
      <w:r w:rsidRPr="006B383D">
        <w:rPr>
          <w:rFonts w:ascii="Century Gothic" w:hAnsi="Century Gothic" w:cstheme="minorHAnsi"/>
        </w:rPr>
        <w:t xml:space="preserve"> from applying. </w:t>
      </w:r>
    </w:p>
    <w:p w14:paraId="0DF9865C" w14:textId="7BC3F52B" w:rsidR="00DF5A69"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At interview, no questions </w:t>
      </w:r>
      <w:r w:rsidR="008F25AD" w:rsidRPr="006B383D">
        <w:rPr>
          <w:rFonts w:ascii="Century Gothic" w:hAnsi="Century Gothic" w:cstheme="minorHAnsi"/>
        </w:rPr>
        <w:t>are</w:t>
      </w:r>
      <w:r w:rsidRPr="006B383D">
        <w:rPr>
          <w:rFonts w:ascii="Century Gothic" w:hAnsi="Century Gothic" w:cstheme="minorHAnsi"/>
        </w:rPr>
        <w:t xml:space="preserve"> posed which potentially discriminate on the grounds specified in the statement of intent. All candidates </w:t>
      </w:r>
      <w:r w:rsidR="008F25AD" w:rsidRPr="006B383D">
        <w:rPr>
          <w:rFonts w:ascii="Century Gothic" w:hAnsi="Century Gothic" w:cstheme="minorHAnsi"/>
        </w:rPr>
        <w:t>are</w:t>
      </w:r>
      <w:r w:rsidRPr="006B383D">
        <w:rPr>
          <w:rFonts w:ascii="Century Gothic" w:hAnsi="Century Gothic" w:cstheme="minorHAnsi"/>
        </w:rPr>
        <w:t xml:space="preserve"> asked the same questions and members of the selection group will not introduce nor use any personal knowledge of candidates acquired outside the selection process. Candidates will be given the opportunity to receive feedback on the reasons why they were not successful.</w:t>
      </w:r>
    </w:p>
    <w:p w14:paraId="57D69369" w14:textId="77777777" w:rsidR="007D68CF" w:rsidRPr="006B383D" w:rsidRDefault="007D68CF" w:rsidP="007D68CF">
      <w:pPr>
        <w:spacing w:after="0" w:line="240" w:lineRule="auto"/>
        <w:rPr>
          <w:rFonts w:ascii="Century Gothic" w:hAnsi="Century Gothic" w:cstheme="minorHAnsi"/>
        </w:rPr>
      </w:pPr>
    </w:p>
    <w:p w14:paraId="3BB07435" w14:textId="65CECBC4" w:rsidR="00D45267" w:rsidRPr="006B383D" w:rsidRDefault="0067100E" w:rsidP="007D68CF">
      <w:pPr>
        <w:spacing w:after="0" w:line="240" w:lineRule="auto"/>
        <w:rPr>
          <w:rFonts w:ascii="Century Gothic" w:hAnsi="Century Gothic" w:cstheme="minorHAnsi"/>
        </w:rPr>
      </w:pPr>
      <w:r w:rsidRPr="006B383D">
        <w:rPr>
          <w:rFonts w:ascii="Century Gothic" w:hAnsi="Century Gothic" w:cstheme="minorHAnsi"/>
        </w:rPr>
        <w:t xml:space="preserve">We may ask questions under the Equality Act 2010) prior to offering someone employment in the following </w:t>
      </w:r>
      <w:r w:rsidR="006A2C32" w:rsidRPr="006B383D">
        <w:rPr>
          <w:rFonts w:ascii="Century Gothic" w:hAnsi="Century Gothic" w:cstheme="minorHAnsi"/>
        </w:rPr>
        <w:t>circumstances</w:t>
      </w:r>
      <w:r w:rsidRPr="006B383D">
        <w:rPr>
          <w:rFonts w:ascii="Century Gothic" w:hAnsi="Century Gothic" w:cstheme="minorHAnsi"/>
        </w:rPr>
        <w:t>:</w:t>
      </w:r>
    </w:p>
    <w:p w14:paraId="701BBD9A" w14:textId="6250B99D" w:rsidR="00A75E46" w:rsidRPr="006B383D" w:rsidRDefault="00A75E46" w:rsidP="007D68CF">
      <w:pPr>
        <w:pStyle w:val="ListParagraph"/>
        <w:numPr>
          <w:ilvl w:val="0"/>
          <w:numId w:val="13"/>
        </w:numPr>
        <w:spacing w:after="0" w:line="240" w:lineRule="auto"/>
        <w:rPr>
          <w:rFonts w:ascii="Century Gothic" w:hAnsi="Century Gothic" w:cstheme="minorHAnsi"/>
        </w:rPr>
      </w:pPr>
      <w:r w:rsidRPr="006B383D">
        <w:rPr>
          <w:rFonts w:ascii="Century Gothic" w:hAnsi="Century Gothic" w:cstheme="minorHAnsi"/>
        </w:rPr>
        <w:t>To establish whether the applicant will be able to comply with a requirement to undergo an assessment (i.e. an interview or selection test)</w:t>
      </w:r>
    </w:p>
    <w:p w14:paraId="7345C0BE" w14:textId="77777777" w:rsidR="00A75E46" w:rsidRPr="006B383D" w:rsidRDefault="00A75E46" w:rsidP="007D68CF">
      <w:pPr>
        <w:pStyle w:val="ListParagraph"/>
        <w:numPr>
          <w:ilvl w:val="0"/>
          <w:numId w:val="13"/>
        </w:numPr>
        <w:spacing w:after="0" w:line="240" w:lineRule="auto"/>
        <w:rPr>
          <w:rFonts w:ascii="Century Gothic" w:hAnsi="Century Gothic" w:cstheme="minorHAnsi"/>
        </w:rPr>
      </w:pPr>
      <w:r w:rsidRPr="006B383D">
        <w:rPr>
          <w:rFonts w:ascii="Century Gothic" w:hAnsi="Century Gothic" w:cstheme="minorHAnsi"/>
        </w:rPr>
        <w:t>To establish whether the applicant will be able to carry out a function that is intrinsic to the work concerned</w:t>
      </w:r>
    </w:p>
    <w:p w14:paraId="40CD2B91" w14:textId="22662B66" w:rsidR="007D68CF" w:rsidRPr="007D68CF" w:rsidRDefault="00A75E46" w:rsidP="007D68CF">
      <w:pPr>
        <w:pStyle w:val="ListParagraph"/>
        <w:numPr>
          <w:ilvl w:val="0"/>
          <w:numId w:val="13"/>
        </w:numPr>
        <w:spacing w:after="0" w:line="240" w:lineRule="auto"/>
        <w:rPr>
          <w:rFonts w:ascii="Century Gothic" w:hAnsi="Century Gothic" w:cstheme="minorHAnsi"/>
        </w:rPr>
      </w:pPr>
      <w:r w:rsidRPr="006B383D">
        <w:rPr>
          <w:rFonts w:ascii="Century Gothic" w:hAnsi="Century Gothic" w:cstheme="minorHAnsi"/>
        </w:rPr>
        <w:t>To monitor diversity in the range of people applying for work</w:t>
      </w:r>
    </w:p>
    <w:p w14:paraId="5ECBD868" w14:textId="77777777" w:rsidR="00A75E46" w:rsidRPr="006B383D" w:rsidRDefault="00A75E46" w:rsidP="007D68CF">
      <w:pPr>
        <w:pStyle w:val="ListParagraph"/>
        <w:numPr>
          <w:ilvl w:val="0"/>
          <w:numId w:val="13"/>
        </w:numPr>
        <w:spacing w:after="0" w:line="240" w:lineRule="auto"/>
        <w:rPr>
          <w:rFonts w:ascii="Century Gothic" w:hAnsi="Century Gothic" w:cstheme="minorHAnsi"/>
        </w:rPr>
      </w:pPr>
      <w:r w:rsidRPr="006B383D">
        <w:rPr>
          <w:rFonts w:ascii="Century Gothic" w:hAnsi="Century Gothic" w:cstheme="minorHAnsi"/>
        </w:rPr>
        <w:lastRenderedPageBreak/>
        <w:t>To take positive action towards a particular group – for example offering a guaranteed interview scheme</w:t>
      </w:r>
    </w:p>
    <w:p w14:paraId="40C1C260" w14:textId="781B3419" w:rsidR="00D45267" w:rsidRPr="006B383D" w:rsidRDefault="0067100E" w:rsidP="007D68CF">
      <w:pPr>
        <w:pStyle w:val="ListParagraph"/>
        <w:numPr>
          <w:ilvl w:val="0"/>
          <w:numId w:val="13"/>
        </w:numPr>
        <w:spacing w:after="0" w:line="240" w:lineRule="auto"/>
        <w:rPr>
          <w:rFonts w:ascii="Century Gothic" w:hAnsi="Century Gothic" w:cstheme="minorHAnsi"/>
        </w:rPr>
      </w:pPr>
      <w:r w:rsidRPr="006B383D">
        <w:rPr>
          <w:rFonts w:ascii="Century Gothic" w:hAnsi="Century Gothic" w:cstheme="minorHAnsi"/>
        </w:rPr>
        <w:t>We</w:t>
      </w:r>
      <w:r w:rsidR="00A75E46" w:rsidRPr="006B383D">
        <w:rPr>
          <w:rFonts w:ascii="Century Gothic" w:hAnsi="Century Gothic" w:cstheme="minorHAnsi"/>
        </w:rPr>
        <w:t xml:space="preserve"> require someone with a particular disability because of an occupational requirement for the job.</w:t>
      </w:r>
    </w:p>
    <w:p w14:paraId="644AB942" w14:textId="77777777" w:rsidR="00D45267" w:rsidRPr="006B383D" w:rsidRDefault="00D45267" w:rsidP="007D68CF">
      <w:pPr>
        <w:spacing w:after="0" w:line="240" w:lineRule="auto"/>
        <w:rPr>
          <w:rFonts w:ascii="Century Gothic" w:hAnsi="Century Gothic" w:cstheme="minorHAnsi"/>
          <w:sz w:val="12"/>
          <w:szCs w:val="12"/>
        </w:rPr>
      </w:pPr>
    </w:p>
    <w:p w14:paraId="21A496D4" w14:textId="77777777" w:rsidR="007D68CF" w:rsidRDefault="007D68CF" w:rsidP="007D68CF">
      <w:pPr>
        <w:spacing w:after="0" w:line="240" w:lineRule="auto"/>
        <w:rPr>
          <w:rFonts w:ascii="Century Gothic" w:hAnsi="Century Gothic" w:cstheme="minorHAnsi"/>
          <w:b/>
        </w:rPr>
      </w:pPr>
    </w:p>
    <w:p w14:paraId="21B217C2" w14:textId="449BA20D" w:rsidR="00D45267" w:rsidRPr="006B383D" w:rsidRDefault="00D45267" w:rsidP="007D68CF">
      <w:pPr>
        <w:spacing w:after="0" w:line="240" w:lineRule="auto"/>
        <w:rPr>
          <w:rFonts w:ascii="Century Gothic" w:hAnsi="Century Gothic" w:cstheme="minorHAnsi"/>
          <w:b/>
        </w:rPr>
      </w:pPr>
      <w:r w:rsidRPr="006B383D">
        <w:rPr>
          <w:rFonts w:ascii="Century Gothic" w:hAnsi="Century Gothic" w:cstheme="minorHAnsi"/>
          <w:b/>
        </w:rPr>
        <w:t>The national College for Teaching and Leadership provides further guidance specific to working with children</w:t>
      </w:r>
      <w:r w:rsidR="00BB309E" w:rsidRPr="006B383D">
        <w:rPr>
          <w:rFonts w:ascii="Century Gothic" w:hAnsi="Century Gothic" w:cstheme="minorHAnsi"/>
          <w:b/>
        </w:rPr>
        <w:t>, which we follow</w:t>
      </w:r>
      <w:r w:rsidRPr="006B383D">
        <w:rPr>
          <w:rFonts w:ascii="Century Gothic" w:hAnsi="Century Gothic" w:cstheme="minorHAnsi"/>
          <w:b/>
        </w:rPr>
        <w:t xml:space="preserve">: </w:t>
      </w:r>
    </w:p>
    <w:p w14:paraId="7D136AFA" w14:textId="77777777" w:rsidR="00D45267" w:rsidRPr="006B383D" w:rsidRDefault="00D45267" w:rsidP="007D68CF">
      <w:pPr>
        <w:pStyle w:val="ListParagraph"/>
        <w:numPr>
          <w:ilvl w:val="0"/>
          <w:numId w:val="4"/>
        </w:numPr>
        <w:spacing w:after="0" w:line="240" w:lineRule="auto"/>
        <w:rPr>
          <w:rFonts w:ascii="Century Gothic" w:hAnsi="Century Gothic" w:cstheme="minorHAnsi"/>
        </w:rPr>
      </w:pPr>
      <w:r w:rsidRPr="006B383D">
        <w:rPr>
          <w:rFonts w:ascii="Century Gothic" w:hAnsi="Century Gothic" w:cstheme="minorHAnsi"/>
        </w:rPr>
        <w:t>Providers have a responsibility to ensure that practitioners have the health and physical capacity to teach and will not put children and young people at risk of harm. Providers are responsible for ensuring that only practitioners who have the capacity to teach remain on the staff team.</w:t>
      </w:r>
    </w:p>
    <w:p w14:paraId="17A131B9" w14:textId="77777777" w:rsidR="00D45267" w:rsidRPr="006B383D" w:rsidRDefault="00D45267" w:rsidP="007D68CF">
      <w:pPr>
        <w:pStyle w:val="ListParagraph"/>
        <w:numPr>
          <w:ilvl w:val="0"/>
          <w:numId w:val="4"/>
        </w:numPr>
        <w:spacing w:after="0" w:line="240" w:lineRule="auto"/>
        <w:rPr>
          <w:rFonts w:ascii="Century Gothic" w:hAnsi="Century Gothic" w:cstheme="minorHAnsi"/>
        </w:rPr>
      </w:pPr>
      <w:r w:rsidRPr="006B383D">
        <w:rPr>
          <w:rFonts w:ascii="Century Gothic" w:hAnsi="Century Gothic" w:cstheme="minorHAnsi"/>
        </w:rPr>
        <w:t>People with disabilities or chronic illnesses may have the capacity to teach, just as those without disabilities or medical conditions may be unsuitable to teach.</w:t>
      </w:r>
    </w:p>
    <w:p w14:paraId="45089ACE" w14:textId="664F2575" w:rsidR="00D45267" w:rsidRPr="006B383D" w:rsidRDefault="00D45267" w:rsidP="007D68CF">
      <w:pPr>
        <w:pStyle w:val="ListParagraph"/>
        <w:numPr>
          <w:ilvl w:val="0"/>
          <w:numId w:val="4"/>
        </w:numPr>
        <w:spacing w:after="0" w:line="240" w:lineRule="auto"/>
        <w:rPr>
          <w:rFonts w:ascii="Century Gothic" w:hAnsi="Century Gothic" w:cstheme="minorHAnsi"/>
        </w:rPr>
      </w:pPr>
      <w:r w:rsidRPr="006B383D">
        <w:rPr>
          <w:rFonts w:ascii="Century Gothic" w:hAnsi="Century Gothic" w:cstheme="minorHAnsi"/>
        </w:rPr>
        <w:t xml:space="preserve">Successful applicants offered a position may be asked to complete a fitness questionnaire prior to commencing the programme. Providers should not ask all-encompassing health </w:t>
      </w:r>
      <w:r w:rsidR="006B383D" w:rsidRPr="006B383D">
        <w:rPr>
          <w:rFonts w:ascii="Century Gothic" w:hAnsi="Century Gothic" w:cstheme="minorHAnsi"/>
        </w:rPr>
        <w:t>questions but</w:t>
      </w:r>
      <w:r w:rsidRPr="006B383D">
        <w:rPr>
          <w:rFonts w:ascii="Century Gothic" w:hAnsi="Century Gothic" w:cstheme="minorHAnsi"/>
        </w:rPr>
        <w:t xml:space="preserve"> should ensure that they only ask targeted and relevant health-related questions, which are necessary to ensure that a person is able to teach.</w:t>
      </w:r>
    </w:p>
    <w:p w14:paraId="76279AA3" w14:textId="77777777" w:rsidR="00D45267" w:rsidRPr="006B383D" w:rsidRDefault="00D45267" w:rsidP="007D68CF">
      <w:pPr>
        <w:spacing w:after="0" w:line="240" w:lineRule="auto"/>
        <w:rPr>
          <w:rFonts w:ascii="Century Gothic" w:hAnsi="Century Gothic" w:cstheme="minorHAnsi"/>
          <w:sz w:val="12"/>
          <w:szCs w:val="12"/>
        </w:rPr>
      </w:pPr>
    </w:p>
    <w:p w14:paraId="6EC0C6E5" w14:textId="77777777" w:rsidR="007D68CF" w:rsidRPr="007D68CF" w:rsidRDefault="007D68CF" w:rsidP="007D68CF">
      <w:pPr>
        <w:spacing w:after="0" w:line="240" w:lineRule="auto"/>
        <w:rPr>
          <w:rFonts w:ascii="Century Gothic" w:hAnsi="Century Gothic" w:cstheme="minorHAnsi"/>
          <w:bCs/>
          <w:sz w:val="12"/>
          <w:szCs w:val="12"/>
        </w:rPr>
      </w:pPr>
    </w:p>
    <w:p w14:paraId="553FCA00" w14:textId="423B0F25" w:rsidR="00D45267" w:rsidRPr="006B383D" w:rsidRDefault="00D45267" w:rsidP="007D68CF">
      <w:pPr>
        <w:spacing w:after="0" w:line="240" w:lineRule="auto"/>
        <w:rPr>
          <w:rFonts w:ascii="Century Gothic" w:hAnsi="Century Gothic" w:cstheme="minorHAnsi"/>
          <w:b/>
        </w:rPr>
      </w:pPr>
      <w:r w:rsidRPr="006B383D">
        <w:rPr>
          <w:rFonts w:ascii="Century Gothic" w:hAnsi="Century Gothic" w:cstheme="minorHAnsi"/>
          <w:b/>
        </w:rPr>
        <w:t>Staff</w:t>
      </w:r>
    </w:p>
    <w:p w14:paraId="6D31C31A" w14:textId="0946F495" w:rsidR="00D45267" w:rsidRPr="006B383D" w:rsidRDefault="00D45267" w:rsidP="007D68CF">
      <w:pPr>
        <w:spacing w:after="0" w:line="240" w:lineRule="auto"/>
        <w:rPr>
          <w:rFonts w:ascii="Century Gothic" w:hAnsi="Century Gothic" w:cstheme="minorHAnsi"/>
          <w:b/>
        </w:rPr>
      </w:pPr>
      <w:r w:rsidRPr="006B383D">
        <w:rPr>
          <w:rFonts w:ascii="Century Gothic" w:hAnsi="Century Gothic" w:cstheme="minorHAnsi"/>
        </w:rPr>
        <w:t xml:space="preserve">It is </w:t>
      </w:r>
      <w:r w:rsidR="00BB309E" w:rsidRPr="006B383D">
        <w:rPr>
          <w:rFonts w:ascii="Century Gothic" w:hAnsi="Century Gothic" w:cstheme="minorHAnsi"/>
        </w:rPr>
        <w:t>our policy</w:t>
      </w:r>
      <w:r w:rsidRPr="006B383D">
        <w:rPr>
          <w:rFonts w:ascii="Century Gothic" w:hAnsi="Century Gothic" w:cstheme="minorHAnsi"/>
        </w:rPr>
        <w:t xml:space="preserve"> not to discriminate in the treatment of individuals. All staff are expected to co-operate with the implementation, monitoring and improvement of this and other policies. </w:t>
      </w:r>
      <w:r w:rsidR="00A75E46" w:rsidRPr="006B383D">
        <w:rPr>
          <w:rFonts w:ascii="Century Gothic" w:hAnsi="Century Gothic" w:cstheme="minorHAnsi"/>
        </w:rPr>
        <w:t>They</w:t>
      </w:r>
      <w:r w:rsidRPr="006B383D">
        <w:rPr>
          <w:rFonts w:ascii="Century Gothic" w:hAnsi="Century Gothic" w:cstheme="minorHAnsi"/>
        </w:rPr>
        <w:t xml:space="preserve">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660E381E" w14:textId="77777777"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 xml:space="preserve">Staff will follow the ‘Dealing with Discriminatory Behaviour’ policy where applicable to report any discriminatory behaviours observed. </w:t>
      </w:r>
    </w:p>
    <w:p w14:paraId="4A8BD4ED" w14:textId="77777777" w:rsidR="00D45267" w:rsidRPr="006B383D" w:rsidRDefault="00D45267" w:rsidP="007D68CF">
      <w:pPr>
        <w:spacing w:after="0" w:line="240" w:lineRule="auto"/>
        <w:rPr>
          <w:rFonts w:ascii="Century Gothic" w:hAnsi="Century Gothic" w:cstheme="minorHAnsi"/>
          <w:sz w:val="12"/>
          <w:szCs w:val="12"/>
        </w:rPr>
      </w:pPr>
    </w:p>
    <w:p w14:paraId="00D38EED" w14:textId="77777777" w:rsidR="007D68CF" w:rsidRPr="007D68CF" w:rsidRDefault="007D68CF" w:rsidP="007D68CF">
      <w:pPr>
        <w:spacing w:after="0" w:line="240" w:lineRule="auto"/>
        <w:rPr>
          <w:rFonts w:ascii="Century Gothic" w:hAnsi="Century Gothic" w:cstheme="minorHAnsi"/>
          <w:bCs/>
          <w:sz w:val="12"/>
          <w:szCs w:val="12"/>
        </w:rPr>
      </w:pPr>
    </w:p>
    <w:p w14:paraId="717475DD" w14:textId="749B31D4" w:rsidR="00D45267" w:rsidRPr="006B383D" w:rsidRDefault="00D45267" w:rsidP="007D68CF">
      <w:pPr>
        <w:spacing w:after="0" w:line="240" w:lineRule="auto"/>
        <w:rPr>
          <w:rFonts w:ascii="Century Gothic" w:hAnsi="Century Gothic" w:cstheme="minorHAnsi"/>
          <w:b/>
        </w:rPr>
      </w:pPr>
      <w:r w:rsidRPr="006B383D">
        <w:rPr>
          <w:rFonts w:ascii="Century Gothic" w:hAnsi="Century Gothic" w:cstheme="minorHAnsi"/>
          <w:b/>
        </w:rPr>
        <w:t>Training</w:t>
      </w:r>
    </w:p>
    <w:p w14:paraId="1BDAA376" w14:textId="2A543BED"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The nursery recognises the importance of training as a key factor in the implementation of an effective inclusion and equality policy. All new staff receive induction training including specific reference to the inclusion and equality policy. The nursery will strive towards the provision of inclusion, equality and diversity training for all staff on a</w:t>
      </w:r>
      <w:r w:rsidR="00CE2B9D" w:rsidRPr="006B383D">
        <w:rPr>
          <w:rFonts w:ascii="Century Gothic" w:hAnsi="Century Gothic" w:cstheme="minorHAnsi"/>
        </w:rPr>
        <w:t>n annual</w:t>
      </w:r>
      <w:r w:rsidRPr="006B383D">
        <w:rPr>
          <w:rFonts w:ascii="Century Gothic" w:hAnsi="Century Gothic" w:cstheme="minorHAnsi"/>
        </w:rPr>
        <w:t xml:space="preserve"> basis.</w:t>
      </w:r>
    </w:p>
    <w:p w14:paraId="5824B975" w14:textId="77777777" w:rsidR="00A75E46" w:rsidRDefault="00A75E46" w:rsidP="007D68CF">
      <w:pPr>
        <w:spacing w:after="0" w:line="240" w:lineRule="auto"/>
        <w:rPr>
          <w:rFonts w:ascii="Century Gothic" w:hAnsi="Century Gothic" w:cstheme="minorHAnsi"/>
          <w:sz w:val="12"/>
          <w:szCs w:val="12"/>
        </w:rPr>
      </w:pPr>
    </w:p>
    <w:p w14:paraId="6A965F86" w14:textId="77777777" w:rsidR="007D68CF" w:rsidRPr="006B383D" w:rsidRDefault="007D68CF" w:rsidP="007D68CF">
      <w:pPr>
        <w:spacing w:after="0" w:line="240" w:lineRule="auto"/>
        <w:rPr>
          <w:rFonts w:ascii="Century Gothic" w:hAnsi="Century Gothic" w:cstheme="minorHAnsi"/>
          <w:sz w:val="12"/>
          <w:szCs w:val="12"/>
        </w:rPr>
      </w:pPr>
    </w:p>
    <w:p w14:paraId="6011FB39" w14:textId="77777777" w:rsidR="00D45267" w:rsidRPr="006B383D" w:rsidRDefault="00D45267" w:rsidP="007D68CF">
      <w:pPr>
        <w:spacing w:after="0" w:line="240" w:lineRule="auto"/>
        <w:rPr>
          <w:rFonts w:ascii="Century Gothic" w:hAnsi="Century Gothic" w:cstheme="minorHAnsi"/>
          <w:b/>
        </w:rPr>
      </w:pPr>
      <w:r w:rsidRPr="006B383D">
        <w:rPr>
          <w:rFonts w:ascii="Century Gothic" w:hAnsi="Century Gothic" w:cstheme="minorHAnsi"/>
          <w:b/>
        </w:rPr>
        <w:t>Early learning framework</w:t>
      </w:r>
    </w:p>
    <w:p w14:paraId="2CDF9BCA" w14:textId="5A5B69C5"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Early learning opportunities offered in the nursery</w:t>
      </w:r>
      <w:r w:rsidR="006122EE" w:rsidRPr="006B383D">
        <w:rPr>
          <w:rFonts w:ascii="Century Gothic" w:hAnsi="Century Gothic" w:cstheme="minorHAnsi"/>
        </w:rPr>
        <w:t xml:space="preserve"> follow both Realising the Ambition and the Curriculum for Excellence</w:t>
      </w:r>
      <w:r w:rsidRPr="006B383D">
        <w:rPr>
          <w:rFonts w:ascii="Century Gothic" w:hAnsi="Century Gothic" w:cstheme="minorHAnsi"/>
        </w:rPr>
        <w:t xml:space="preserve"> encourage children to develop positive attitudes to people who are different from them. It encourages children to empathise with others and to begin to develop the skills of critical thinking.</w:t>
      </w:r>
    </w:p>
    <w:p w14:paraId="550341C5" w14:textId="77777777" w:rsidR="00D45267" w:rsidRPr="006B383D" w:rsidRDefault="00D45267" w:rsidP="007D68CF">
      <w:pPr>
        <w:spacing w:after="0" w:line="240" w:lineRule="auto"/>
        <w:rPr>
          <w:rFonts w:ascii="Century Gothic" w:hAnsi="Century Gothic" w:cstheme="minorHAnsi"/>
        </w:rPr>
      </w:pPr>
      <w:r w:rsidRPr="006B383D">
        <w:rPr>
          <w:rFonts w:ascii="Century Gothic" w:hAnsi="Century Gothic" w:cstheme="minorHAnsi"/>
        </w:rPr>
        <w:t>We do this by:</w:t>
      </w:r>
    </w:p>
    <w:p w14:paraId="082D63BC" w14:textId="3F819891" w:rsidR="006122EE" w:rsidRPr="006B383D" w:rsidRDefault="006122EE"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Identifying a key person for each child, who will ensure that each child’s care is tailored to meet their individual needs, and continuously observe, assess and plan for their learning and development.</w:t>
      </w:r>
    </w:p>
    <w:p w14:paraId="78FEF3A3" w14:textId="51E33B01" w:rsidR="00D45267" w:rsidRPr="006B383D" w:rsidRDefault="006122EE"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Listening to children</w:t>
      </w:r>
      <w:r w:rsidR="006A2C32" w:rsidRPr="006B383D">
        <w:rPr>
          <w:rFonts w:ascii="Century Gothic" w:hAnsi="Century Gothic" w:cstheme="minorHAnsi"/>
        </w:rPr>
        <w:t>’s verbal and non-verbal communication</w:t>
      </w:r>
      <w:r w:rsidRPr="006B383D">
        <w:rPr>
          <w:rFonts w:ascii="Century Gothic" w:hAnsi="Century Gothic" w:cstheme="minorHAnsi"/>
        </w:rPr>
        <w:t xml:space="preserve"> and making children feel included, valued and good about themselves.</w:t>
      </w:r>
    </w:p>
    <w:p w14:paraId="67D5A295" w14:textId="2E8D34C7"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 xml:space="preserve">Ensuring that </w:t>
      </w:r>
      <w:r w:rsidR="006122EE" w:rsidRPr="006B383D">
        <w:rPr>
          <w:rFonts w:ascii="Century Gothic" w:hAnsi="Century Gothic" w:cstheme="minorHAnsi"/>
        </w:rPr>
        <w:t>we know what each child knows and ‘can do’ and has equal access to tailored early learning and play opportunities</w:t>
      </w:r>
    </w:p>
    <w:p w14:paraId="09CB1D67" w14:textId="77777777"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Reflecting the widest possible range of communities in the choice of resources</w:t>
      </w:r>
    </w:p>
    <w:p w14:paraId="5033A1C7" w14:textId="77777777"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Avoiding stereotypical or derogatory images in the selection of materials</w:t>
      </w:r>
    </w:p>
    <w:p w14:paraId="67D23352" w14:textId="77777777"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Acknowledging and celebrating a wide range of religions, beliefs and festivals</w:t>
      </w:r>
    </w:p>
    <w:p w14:paraId="0607BD70" w14:textId="7A2E7C93"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Creating an environment of mutual respect and empathy</w:t>
      </w:r>
    </w:p>
    <w:p w14:paraId="646DFBC7" w14:textId="347F4B64" w:rsidR="006122EE" w:rsidRPr="006B383D" w:rsidRDefault="006122EE"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Supporting children to talk about their feelings and those of others, manage emotions and develop empathy</w:t>
      </w:r>
      <w:r w:rsidR="00DA0E74" w:rsidRPr="006B383D">
        <w:rPr>
          <w:rFonts w:ascii="Century Gothic" w:hAnsi="Century Gothic" w:cstheme="minorHAnsi"/>
        </w:rPr>
        <w:t>.</w:t>
      </w:r>
    </w:p>
    <w:p w14:paraId="71FB33B2" w14:textId="127C1BC4"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Helping children to understand that discriminatory behaviour and remarks are unacceptable</w:t>
      </w:r>
    </w:p>
    <w:p w14:paraId="3E41D8EA" w14:textId="2B69BE07" w:rsidR="00DA0E74" w:rsidRPr="006B383D" w:rsidRDefault="00DA0E74"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 xml:space="preserve">Knowing children well, being able to meet their needs and know when they require further support </w:t>
      </w:r>
    </w:p>
    <w:p w14:paraId="4CFB34D7" w14:textId="77777777"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lastRenderedPageBreak/>
        <w:t xml:space="preserve">Ensuring that all early learning opportunities offered are inclusive of children with additional support needs and/or disabilities and children from disadvantaged backgrounds </w:t>
      </w:r>
    </w:p>
    <w:p w14:paraId="5C26FBA3" w14:textId="05BBF3F8"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 xml:space="preserve">Ensuring that children whose first language is not English have full access to </w:t>
      </w:r>
      <w:r w:rsidR="00DA0E74" w:rsidRPr="006B383D">
        <w:rPr>
          <w:rFonts w:ascii="Century Gothic" w:hAnsi="Century Gothic" w:cstheme="minorHAnsi"/>
        </w:rPr>
        <w:t xml:space="preserve">our </w:t>
      </w:r>
      <w:r w:rsidRPr="006B383D">
        <w:rPr>
          <w:rFonts w:ascii="Century Gothic" w:hAnsi="Century Gothic" w:cstheme="minorHAnsi"/>
        </w:rPr>
        <w:t>early learning opportunities and are supported in their learning</w:t>
      </w:r>
    </w:p>
    <w:p w14:paraId="5E908CC1" w14:textId="1B0FB2BB"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Work</w:t>
      </w:r>
      <w:r w:rsidR="00DA0E74" w:rsidRPr="006B383D">
        <w:rPr>
          <w:rFonts w:ascii="Century Gothic" w:hAnsi="Century Gothic" w:cstheme="minorHAnsi"/>
        </w:rPr>
        <w:t>ing</w:t>
      </w:r>
      <w:r w:rsidRPr="006B383D">
        <w:rPr>
          <w:rFonts w:ascii="Century Gothic" w:hAnsi="Century Gothic" w:cstheme="minorHAnsi"/>
        </w:rPr>
        <w:t xml:space="preserve"> in partnership with all families to ensure they understand the policy and challenge any discriminatory comments made</w:t>
      </w:r>
    </w:p>
    <w:p w14:paraId="6A74C192" w14:textId="36917BE1" w:rsidR="00D45267" w:rsidRPr="006B383D" w:rsidRDefault="00D45267" w:rsidP="007D68CF">
      <w:pPr>
        <w:pStyle w:val="ListParagraph"/>
        <w:numPr>
          <w:ilvl w:val="0"/>
          <w:numId w:val="5"/>
        </w:numPr>
        <w:spacing w:after="0" w:line="240" w:lineRule="auto"/>
        <w:rPr>
          <w:rFonts w:ascii="Century Gothic" w:hAnsi="Century Gothic" w:cstheme="minorHAnsi"/>
        </w:rPr>
      </w:pPr>
      <w:r w:rsidRPr="006B383D">
        <w:rPr>
          <w:rFonts w:ascii="Century Gothic" w:hAnsi="Century Gothic" w:cstheme="minorHAnsi"/>
        </w:rPr>
        <w:t>Ensuring the medical, cultural and dietary needs of</w:t>
      </w:r>
      <w:r w:rsidR="00DA0E74" w:rsidRPr="006B383D">
        <w:rPr>
          <w:rFonts w:ascii="Century Gothic" w:hAnsi="Century Gothic" w:cstheme="minorHAnsi"/>
        </w:rPr>
        <w:t xml:space="preserve"> all</w:t>
      </w:r>
      <w:r w:rsidRPr="006B383D">
        <w:rPr>
          <w:rFonts w:ascii="Century Gothic" w:hAnsi="Century Gothic" w:cstheme="minorHAnsi"/>
        </w:rPr>
        <w:t xml:space="preserve"> children are met</w:t>
      </w:r>
      <w:r w:rsidR="00DA0E74" w:rsidRPr="006B383D">
        <w:rPr>
          <w:rFonts w:ascii="Century Gothic" w:hAnsi="Century Gothic" w:cstheme="minorHAnsi"/>
        </w:rPr>
        <w:t xml:space="preserve">, helping children to learn about a range of food and cultural approaches to </w:t>
      </w:r>
      <w:r w:rsidR="006B383D" w:rsidRPr="006B383D">
        <w:rPr>
          <w:rFonts w:ascii="Century Gothic" w:hAnsi="Century Gothic" w:cstheme="minorHAnsi"/>
        </w:rPr>
        <w:t>mealtimes</w:t>
      </w:r>
      <w:r w:rsidR="00DA0E74" w:rsidRPr="006B383D">
        <w:rPr>
          <w:rFonts w:ascii="Century Gothic" w:hAnsi="Century Gothic" w:cstheme="minorHAnsi"/>
        </w:rPr>
        <w:t xml:space="preserve"> and respecting the differences among them.</w:t>
      </w:r>
    </w:p>
    <w:p w14:paraId="376C8014" w14:textId="77777777" w:rsidR="00DA0E74" w:rsidRPr="006B383D" w:rsidRDefault="00DA0E74" w:rsidP="007D68CF">
      <w:pPr>
        <w:pStyle w:val="ListParagraph"/>
        <w:spacing w:after="0" w:line="240" w:lineRule="auto"/>
        <w:rPr>
          <w:rFonts w:ascii="Century Gothic" w:hAnsi="Century Gothic" w:cstheme="minorHAnsi"/>
        </w:rPr>
      </w:pPr>
    </w:p>
    <w:p w14:paraId="7C58B89D" w14:textId="7D746C3F" w:rsidR="00D45267" w:rsidRPr="006B383D" w:rsidRDefault="00DA0E74" w:rsidP="007D68CF">
      <w:pPr>
        <w:spacing w:after="0" w:line="240" w:lineRule="auto"/>
        <w:rPr>
          <w:rFonts w:ascii="Century Gothic" w:hAnsi="Century Gothic" w:cstheme="minorHAnsi"/>
          <w:b/>
        </w:rPr>
      </w:pPr>
      <w:r w:rsidRPr="006B383D">
        <w:rPr>
          <w:rFonts w:ascii="Century Gothic" w:hAnsi="Century Gothic" w:cstheme="minorHAnsi"/>
          <w:b/>
        </w:rPr>
        <w:t xml:space="preserve">Parent </w:t>
      </w:r>
      <w:r w:rsidR="00D45267" w:rsidRPr="006B383D">
        <w:rPr>
          <w:rFonts w:ascii="Century Gothic" w:hAnsi="Century Gothic" w:cstheme="minorHAnsi"/>
          <w:b/>
        </w:rPr>
        <w:t xml:space="preserve">Information and </w:t>
      </w:r>
      <w:r w:rsidRPr="006B383D">
        <w:rPr>
          <w:rFonts w:ascii="Century Gothic" w:hAnsi="Century Gothic" w:cstheme="minorHAnsi"/>
          <w:b/>
        </w:rPr>
        <w:t>M</w:t>
      </w:r>
      <w:r w:rsidR="00D45267" w:rsidRPr="006B383D">
        <w:rPr>
          <w:rFonts w:ascii="Century Gothic" w:hAnsi="Century Gothic" w:cstheme="minorHAnsi"/>
          <w:b/>
        </w:rPr>
        <w:t>eetings</w:t>
      </w:r>
    </w:p>
    <w:p w14:paraId="7AB61FC8" w14:textId="5552D21B" w:rsidR="00DA0E74" w:rsidRPr="006B383D" w:rsidRDefault="00DA0E74" w:rsidP="007D68CF">
      <w:pPr>
        <w:spacing w:after="0" w:line="240" w:lineRule="auto"/>
        <w:rPr>
          <w:rFonts w:ascii="Century Gothic" w:hAnsi="Century Gothic" w:cstheme="minorHAnsi"/>
        </w:rPr>
      </w:pPr>
      <w:r w:rsidRPr="006B383D">
        <w:rPr>
          <w:rFonts w:ascii="Century Gothic" w:hAnsi="Century Gothic" w:cstheme="minorHAnsi"/>
        </w:rPr>
        <w:t xml:space="preserve">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  </w:t>
      </w:r>
    </w:p>
    <w:p w14:paraId="487E4F97" w14:textId="65533843" w:rsidR="00DA0E74" w:rsidRPr="006B383D" w:rsidRDefault="00DA0E74" w:rsidP="007D68CF">
      <w:pPr>
        <w:spacing w:after="0" w:line="240" w:lineRule="auto"/>
        <w:rPr>
          <w:rFonts w:ascii="Century Gothic" w:hAnsi="Century Gothic" w:cstheme="minorHAnsi"/>
        </w:rPr>
      </w:pPr>
      <w:r w:rsidRPr="006B383D">
        <w:rPr>
          <w:rFonts w:ascii="Century Gothic" w:hAnsi="Century Gothic" w:cstheme="minorHAnsi"/>
        </w:rPr>
        <w:t xml:space="preserve">Wherever possible, meetings are arranged to give all families opportunities to attend and share information about their child. </w:t>
      </w:r>
    </w:p>
    <w:p w14:paraId="7C48B78D" w14:textId="44A2561B" w:rsidR="002E6A2A" w:rsidRDefault="00DA0E74" w:rsidP="007D68CF">
      <w:pPr>
        <w:spacing w:after="0" w:line="240" w:lineRule="auto"/>
        <w:rPr>
          <w:rFonts w:ascii="Century Gothic" w:hAnsi="Century Gothic" w:cstheme="minorHAnsi"/>
        </w:rPr>
      </w:pPr>
      <w:r w:rsidRPr="006B383D">
        <w:rPr>
          <w:rFonts w:ascii="Century Gothic" w:hAnsi="Century Gothic" w:cstheme="minorHAnsi"/>
        </w:rPr>
        <w:t>We also consult with parents regularly about the running of the nursery and ask them to contribute their ideas.</w:t>
      </w:r>
    </w:p>
    <w:p w14:paraId="47F5030B" w14:textId="77777777" w:rsidR="007D68CF" w:rsidRDefault="007D68CF" w:rsidP="006B383D">
      <w:pPr>
        <w:spacing w:line="240" w:lineRule="auto"/>
        <w:rPr>
          <w:rFonts w:ascii="Century Gothic" w:hAnsi="Century Gothic" w:cstheme="minorHAnsi"/>
          <w:sz w:val="12"/>
          <w:szCs w:val="12"/>
        </w:rPr>
      </w:pPr>
    </w:p>
    <w:p w14:paraId="71424E98" w14:textId="77777777" w:rsidR="007D68CF" w:rsidRDefault="007D68CF" w:rsidP="006B383D">
      <w:pPr>
        <w:spacing w:line="240" w:lineRule="auto"/>
        <w:rPr>
          <w:rFonts w:ascii="Century Gothic" w:hAnsi="Century Gothic" w:cstheme="minorHAnsi"/>
          <w:sz w:val="12"/>
          <w:szCs w:val="12"/>
        </w:rPr>
      </w:pPr>
    </w:p>
    <w:p w14:paraId="57D2FAD9" w14:textId="77777777" w:rsidR="007D68CF" w:rsidRDefault="007D68CF" w:rsidP="006B383D">
      <w:pPr>
        <w:spacing w:line="240" w:lineRule="auto"/>
        <w:rPr>
          <w:rFonts w:ascii="Century Gothic" w:hAnsi="Century Gothic" w:cstheme="minorHAnsi"/>
          <w:sz w:val="12"/>
          <w:szCs w:val="12"/>
        </w:rPr>
      </w:pPr>
    </w:p>
    <w:p w14:paraId="74272425" w14:textId="77777777" w:rsidR="007D68CF" w:rsidRDefault="007D68CF" w:rsidP="006B383D">
      <w:pPr>
        <w:spacing w:line="240" w:lineRule="auto"/>
        <w:rPr>
          <w:rFonts w:ascii="Century Gothic" w:hAnsi="Century Gothic" w:cstheme="minorHAnsi"/>
          <w:sz w:val="12"/>
          <w:szCs w:val="12"/>
        </w:rPr>
      </w:pPr>
    </w:p>
    <w:p w14:paraId="23DC453F" w14:textId="77777777" w:rsidR="007D68CF" w:rsidRDefault="007D68CF" w:rsidP="006B383D">
      <w:pPr>
        <w:spacing w:line="240" w:lineRule="auto"/>
        <w:rPr>
          <w:rFonts w:ascii="Century Gothic" w:hAnsi="Century Gothic" w:cstheme="minorHAnsi"/>
          <w:sz w:val="12"/>
          <w:szCs w:val="12"/>
        </w:rPr>
      </w:pPr>
    </w:p>
    <w:p w14:paraId="01E76E58" w14:textId="77777777" w:rsidR="007D68CF" w:rsidRDefault="007D68CF" w:rsidP="006B383D">
      <w:pPr>
        <w:spacing w:line="240" w:lineRule="auto"/>
        <w:rPr>
          <w:rFonts w:ascii="Century Gothic" w:hAnsi="Century Gothic" w:cstheme="minorHAnsi"/>
          <w:sz w:val="12"/>
          <w:szCs w:val="12"/>
        </w:rPr>
      </w:pPr>
    </w:p>
    <w:p w14:paraId="36653022" w14:textId="77777777" w:rsidR="007D68CF" w:rsidRDefault="007D68CF" w:rsidP="006B383D">
      <w:pPr>
        <w:spacing w:line="240" w:lineRule="auto"/>
        <w:rPr>
          <w:rFonts w:ascii="Century Gothic" w:hAnsi="Century Gothic" w:cstheme="minorHAnsi"/>
          <w:sz w:val="12"/>
          <w:szCs w:val="12"/>
        </w:rPr>
      </w:pPr>
    </w:p>
    <w:p w14:paraId="55C673B2" w14:textId="77777777" w:rsidR="007D68CF" w:rsidRDefault="007D68CF" w:rsidP="006B383D">
      <w:pPr>
        <w:spacing w:line="240" w:lineRule="auto"/>
        <w:rPr>
          <w:rFonts w:ascii="Century Gothic" w:hAnsi="Century Gothic" w:cstheme="minorHAnsi"/>
          <w:sz w:val="12"/>
          <w:szCs w:val="12"/>
        </w:rPr>
      </w:pPr>
    </w:p>
    <w:p w14:paraId="7E6AA74B" w14:textId="77777777" w:rsidR="007D68CF" w:rsidRDefault="007D68CF" w:rsidP="006B383D">
      <w:pPr>
        <w:spacing w:line="240" w:lineRule="auto"/>
        <w:rPr>
          <w:rFonts w:ascii="Century Gothic" w:hAnsi="Century Gothic" w:cstheme="minorHAnsi"/>
          <w:sz w:val="12"/>
          <w:szCs w:val="12"/>
        </w:rPr>
      </w:pPr>
    </w:p>
    <w:p w14:paraId="20C0BB08" w14:textId="77777777" w:rsidR="007D68CF" w:rsidRPr="007D68CF" w:rsidRDefault="007D68CF" w:rsidP="006B383D">
      <w:pPr>
        <w:spacing w:line="240" w:lineRule="auto"/>
        <w:rPr>
          <w:rFonts w:ascii="Century Gothic" w:hAnsi="Century Gothic" w:cstheme="minorHAnsi"/>
          <w:sz w:val="12"/>
          <w:szCs w:val="12"/>
        </w:rPr>
      </w:pPr>
    </w:p>
    <w:tbl>
      <w:tblPr>
        <w:tblW w:w="10554" w:type="dxa"/>
        <w:jc w:val="center"/>
        <w:tblCellSpacing w:w="0" w:type="dxa"/>
        <w:tblCellMar>
          <w:top w:w="60" w:type="dxa"/>
          <w:left w:w="60" w:type="dxa"/>
          <w:bottom w:w="60" w:type="dxa"/>
          <w:right w:w="60" w:type="dxa"/>
        </w:tblCellMar>
        <w:tblLook w:val="04A0" w:firstRow="1" w:lastRow="0" w:firstColumn="1" w:lastColumn="0" w:noHBand="0" w:noVBand="1"/>
      </w:tblPr>
      <w:tblGrid>
        <w:gridCol w:w="3394"/>
        <w:gridCol w:w="5245"/>
        <w:gridCol w:w="1915"/>
      </w:tblGrid>
      <w:tr w:rsidR="002E6A2A" w:rsidRPr="00ED64AA" w14:paraId="13BB0EA6" w14:textId="77777777" w:rsidTr="007D68CF">
        <w:trPr>
          <w:trHeight w:val="617"/>
          <w:tblCellSpacing w:w="0" w:type="dxa"/>
          <w:jc w:val="center"/>
        </w:trPr>
        <w:tc>
          <w:tcPr>
            <w:tcW w:w="339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4F1ED579" w:rsidR="002E6A2A" w:rsidRPr="00ED64AA" w:rsidRDefault="002E6A2A" w:rsidP="00ED64AA">
            <w:pPr>
              <w:spacing w:before="100" w:beforeAutospacing="1" w:after="0" w:line="360" w:lineRule="auto"/>
              <w:rPr>
                <w:rFonts w:eastAsia="Times New Roman" w:cstheme="minorHAnsi"/>
                <w:color w:val="000000"/>
                <w:sz w:val="24"/>
                <w:szCs w:val="24"/>
                <w:lang w:eastAsia="en-GB"/>
              </w:rPr>
            </w:pPr>
            <w:r w:rsidRPr="00ED64AA">
              <w:rPr>
                <w:rFonts w:eastAsia="Times New Roman" w:cstheme="minorHAnsi"/>
                <w:b/>
                <w:bCs/>
                <w:color w:val="000000"/>
                <w:sz w:val="24"/>
                <w:szCs w:val="24"/>
                <w:lang w:eastAsia="en-GB"/>
              </w:rPr>
              <w:t xml:space="preserve">This policy was </w:t>
            </w:r>
            <w:r w:rsidR="006B383D">
              <w:rPr>
                <w:rFonts w:eastAsia="Times New Roman" w:cstheme="minorHAnsi"/>
                <w:b/>
                <w:bCs/>
                <w:color w:val="000000"/>
                <w:sz w:val="24"/>
                <w:szCs w:val="24"/>
                <w:lang w:eastAsia="en-GB"/>
              </w:rPr>
              <w:t>last reviewed</w:t>
            </w:r>
          </w:p>
        </w:tc>
        <w:tc>
          <w:tcPr>
            <w:tcW w:w="5245"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ED64AA" w:rsidRDefault="002E6A2A" w:rsidP="006A2C32">
            <w:pPr>
              <w:spacing w:before="100" w:beforeAutospacing="1" w:after="0" w:line="360" w:lineRule="auto"/>
              <w:jc w:val="center"/>
              <w:rPr>
                <w:rFonts w:eastAsia="Times New Roman" w:cstheme="minorHAnsi"/>
                <w:color w:val="000000"/>
                <w:sz w:val="24"/>
                <w:szCs w:val="24"/>
                <w:lang w:eastAsia="en-GB"/>
              </w:rPr>
            </w:pPr>
            <w:r w:rsidRPr="00ED64AA">
              <w:rPr>
                <w:rFonts w:eastAsia="Times New Roman" w:cstheme="minorHAnsi"/>
                <w:b/>
                <w:bCs/>
                <w:color w:val="000000"/>
                <w:sz w:val="24"/>
                <w:szCs w:val="24"/>
                <w:lang w:eastAsia="en-GB"/>
              </w:rPr>
              <w:t>Signed on behalf of the nursery</w:t>
            </w:r>
          </w:p>
        </w:tc>
        <w:tc>
          <w:tcPr>
            <w:tcW w:w="191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ED64AA" w:rsidRDefault="002E6A2A" w:rsidP="00ED64AA">
            <w:pPr>
              <w:spacing w:before="100" w:beforeAutospacing="1" w:after="0" w:line="360" w:lineRule="auto"/>
              <w:jc w:val="center"/>
              <w:rPr>
                <w:rFonts w:eastAsia="Times New Roman" w:cstheme="minorHAnsi"/>
                <w:color w:val="000000"/>
                <w:sz w:val="24"/>
                <w:szCs w:val="24"/>
                <w:lang w:eastAsia="en-GB"/>
              </w:rPr>
            </w:pPr>
            <w:r w:rsidRPr="00ED64AA">
              <w:rPr>
                <w:rFonts w:eastAsia="Times New Roman" w:cstheme="minorHAnsi"/>
                <w:b/>
                <w:bCs/>
                <w:color w:val="000000"/>
                <w:sz w:val="24"/>
                <w:szCs w:val="24"/>
                <w:lang w:eastAsia="en-GB"/>
              </w:rPr>
              <w:t>Date for review</w:t>
            </w:r>
          </w:p>
        </w:tc>
      </w:tr>
      <w:tr w:rsidR="002E6A2A" w:rsidRPr="00ED64AA" w14:paraId="5CB99A42" w14:textId="77777777" w:rsidTr="007D68CF">
        <w:trPr>
          <w:trHeight w:val="739"/>
          <w:tblCellSpacing w:w="0" w:type="dxa"/>
          <w:jc w:val="center"/>
        </w:trPr>
        <w:tc>
          <w:tcPr>
            <w:tcW w:w="339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034BC575" w:rsidR="002E6A2A" w:rsidRPr="00ED64AA" w:rsidRDefault="006B383D" w:rsidP="006A2C32">
            <w:pPr>
              <w:spacing w:before="100" w:beforeAutospacing="1" w:after="0" w:line="36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11</w:t>
            </w:r>
            <w:r w:rsidRPr="006B383D">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March 2026</w:t>
            </w:r>
          </w:p>
        </w:tc>
        <w:tc>
          <w:tcPr>
            <w:tcW w:w="5245" w:type="dxa"/>
            <w:tcBorders>
              <w:top w:val="single" w:sz="6" w:space="0" w:color="000000"/>
              <w:left w:val="single" w:sz="6" w:space="0" w:color="000000"/>
              <w:bottom w:val="single" w:sz="6" w:space="0" w:color="000000"/>
              <w:right w:val="nil"/>
            </w:tcBorders>
            <w:tcMar>
              <w:top w:w="57" w:type="dxa"/>
              <w:left w:w="108" w:type="dxa"/>
              <w:bottom w:w="57" w:type="dxa"/>
              <w:right w:w="0" w:type="dxa"/>
            </w:tcMar>
            <w:hideMark/>
          </w:tcPr>
          <w:p w14:paraId="0CE2D2D4" w14:textId="05726F45" w:rsidR="006B383D" w:rsidRDefault="007D68CF" w:rsidP="006B383D">
            <w:r>
              <w:rPr>
                <w:noProof/>
              </w:rPr>
              <mc:AlternateContent>
                <mc:Choice Requires="wps">
                  <w:drawing>
                    <wp:anchor distT="0" distB="0" distL="114300" distR="114300" simplePos="0" relativeHeight="251662336" behindDoc="0" locked="0" layoutInCell="1" allowOverlap="1" wp14:anchorId="0252E0C2" wp14:editId="67AE6486">
                      <wp:simplePos x="0" y="0"/>
                      <wp:positionH relativeFrom="column">
                        <wp:posOffset>596265</wp:posOffset>
                      </wp:positionH>
                      <wp:positionV relativeFrom="paragraph">
                        <wp:posOffset>24765</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CC4D3E" id="Freeform: Shape 5" o:spid="_x0000_s1026" style="position:absolute;margin-left:46.95pt;margin-top:1.95pt;width:25.05pt;height:23.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r w:rsidR="006B383D">
              <w:rPr>
                <w:noProof/>
              </w:rPr>
              <mc:AlternateContent>
                <mc:Choice Requires="wps">
                  <w:drawing>
                    <wp:anchor distT="0" distB="0" distL="114300" distR="114300" simplePos="0" relativeHeight="251663360" behindDoc="0" locked="0" layoutInCell="1" allowOverlap="1" wp14:anchorId="74BEC0C4" wp14:editId="6CD01969">
                      <wp:simplePos x="0" y="0"/>
                      <wp:positionH relativeFrom="column">
                        <wp:posOffset>1059815</wp:posOffset>
                      </wp:positionH>
                      <wp:positionV relativeFrom="paragraph">
                        <wp:posOffset>25400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7501C" id="Freeform: Shape 6" o:spid="_x0000_s1026" style="position:absolute;margin-left:83.45pt;margin-top:2pt;width:70.55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p>
          <w:p w14:paraId="13D47AF8" w14:textId="77777777" w:rsidR="002E6A2A" w:rsidRPr="00ED64AA" w:rsidRDefault="002E6A2A" w:rsidP="00ED64AA">
            <w:pPr>
              <w:spacing w:before="100" w:beforeAutospacing="1" w:after="0" w:line="360" w:lineRule="auto"/>
              <w:rPr>
                <w:rFonts w:eastAsia="Times New Roman" w:cstheme="minorHAnsi"/>
                <w:color w:val="000000"/>
                <w:sz w:val="24"/>
                <w:szCs w:val="24"/>
                <w:lang w:eastAsia="en-GB"/>
              </w:rPr>
            </w:pPr>
          </w:p>
        </w:tc>
        <w:tc>
          <w:tcPr>
            <w:tcW w:w="191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208FDEFE" w:rsidR="002E6A2A" w:rsidRPr="00ED64AA" w:rsidRDefault="006B383D" w:rsidP="00ED64AA">
            <w:pPr>
              <w:spacing w:before="100" w:beforeAutospacing="1" w:after="0" w:line="36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March 2027</w:t>
            </w:r>
          </w:p>
        </w:tc>
      </w:tr>
    </w:tbl>
    <w:p w14:paraId="575FABC5" w14:textId="77777777" w:rsidR="002E6A2A" w:rsidRPr="00ED64AA" w:rsidRDefault="002E6A2A" w:rsidP="002E6A2A">
      <w:pPr>
        <w:spacing w:before="100" w:beforeAutospacing="1" w:after="0" w:line="240" w:lineRule="auto"/>
        <w:rPr>
          <w:rFonts w:eastAsia="Times New Roman" w:cstheme="minorHAnsi"/>
          <w:color w:val="000000"/>
          <w:sz w:val="24"/>
          <w:szCs w:val="24"/>
          <w:lang w:eastAsia="en-GB"/>
        </w:rPr>
      </w:pPr>
    </w:p>
    <w:p w14:paraId="53376361" w14:textId="77777777" w:rsidR="002E6A2A" w:rsidRPr="00ED64AA" w:rsidRDefault="002E6A2A" w:rsidP="007B48D9">
      <w:pPr>
        <w:jc w:val="center"/>
        <w:rPr>
          <w:rFonts w:cstheme="minorHAnsi"/>
          <w:b/>
          <w:sz w:val="44"/>
          <w:szCs w:val="44"/>
        </w:rPr>
      </w:pPr>
    </w:p>
    <w:sectPr w:rsidR="002E6A2A" w:rsidRPr="00ED64AA" w:rsidSect="007B48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755D" w14:textId="77777777" w:rsidR="004C6669" w:rsidRDefault="004C6669" w:rsidP="00F911C2">
      <w:pPr>
        <w:spacing w:after="0" w:line="240" w:lineRule="auto"/>
      </w:pPr>
      <w:r>
        <w:separator/>
      </w:r>
    </w:p>
  </w:endnote>
  <w:endnote w:type="continuationSeparator" w:id="0">
    <w:p w14:paraId="2D7457B4" w14:textId="77777777" w:rsidR="004C6669" w:rsidRDefault="004C6669" w:rsidP="00F9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CA00" w14:textId="77777777" w:rsidR="004C6669" w:rsidRDefault="004C6669" w:rsidP="00F911C2">
      <w:pPr>
        <w:spacing w:after="0" w:line="240" w:lineRule="auto"/>
      </w:pPr>
      <w:r>
        <w:separator/>
      </w:r>
    </w:p>
  </w:footnote>
  <w:footnote w:type="continuationSeparator" w:id="0">
    <w:p w14:paraId="3CA2BC07" w14:textId="77777777" w:rsidR="004C6669" w:rsidRDefault="004C6669" w:rsidP="00F911C2">
      <w:pPr>
        <w:spacing w:after="0" w:line="240" w:lineRule="auto"/>
      </w:pPr>
      <w:r>
        <w:continuationSeparator/>
      </w:r>
    </w:p>
  </w:footnote>
  <w:footnote w:id="1">
    <w:p w14:paraId="49696AE6" w14:textId="6C36E107" w:rsidR="00F911C2" w:rsidRPr="00F911C2" w:rsidRDefault="00F911C2">
      <w:pPr>
        <w:pStyle w:val="FootnoteText"/>
        <w:rPr>
          <w:b/>
          <w:bCs/>
        </w:rPr>
      </w:pPr>
      <w:r>
        <w:rPr>
          <w:rStyle w:val="FootnoteReference"/>
        </w:rPr>
        <w:footnoteRef/>
      </w:r>
      <w:r>
        <w:t xml:space="preserve"> </w:t>
      </w:r>
      <w:r w:rsidRPr="00F911C2">
        <w:rPr>
          <w:b/>
          <w:bCs/>
        </w:rPr>
        <w:t>Protection from redundancy</w:t>
      </w:r>
    </w:p>
    <w:p w14:paraId="1BD4FDBC" w14:textId="2FB3B17C" w:rsidR="00F911C2" w:rsidRDefault="00F911C2">
      <w:pPr>
        <w:pStyle w:val="FootnoteText"/>
      </w:pPr>
      <w: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5E5C6046" w14:textId="0AB8FC12" w:rsidR="00F911C2" w:rsidRDefault="00F911C2">
      <w:pPr>
        <w:pStyle w:val="FootnoteText"/>
      </w:pPr>
      <w:r>
        <w:t>Under maternity leave regulations, the protection against redundancy is from the point the employer is made aware of the pregnancy and up to 18 months after the birth of the child.</w:t>
      </w:r>
    </w:p>
    <w:p w14:paraId="37D18F1F" w14:textId="6AA63145" w:rsidR="00F911C2" w:rsidRDefault="00F911C2">
      <w:pPr>
        <w:pStyle w:val="FootnoteText"/>
      </w:pPr>
      <w:r>
        <w:t>For those on adoption leave, the redundancy protection is extended to 18 months from the date of the placement of the adopted child(ren).</w:t>
      </w:r>
    </w:p>
    <w:p w14:paraId="620C45D6" w14:textId="2879FE56" w:rsidR="00F911C2" w:rsidRDefault="00F911C2">
      <w:pPr>
        <w:pStyle w:val="FootnoteText"/>
      </w:pPr>
      <w:r>
        <w:t xml:space="preserve">For employees taking less than 6 weeks shared parental leave, they are protected during their period of leave.  Employees taking more than </w:t>
      </w:r>
      <w:r w:rsidR="007D68CF">
        <w:t>6 continuous weeks of shared parental leave are protected for 18 months from the birth of the child or placement of the adopted child(ren).</w:t>
      </w:r>
    </w:p>
    <w:p w14:paraId="1E4D7F3F" w14:textId="571E500E" w:rsidR="007D68CF" w:rsidRDefault="007D68CF">
      <w:pPr>
        <w:pStyle w:val="FootnoteText"/>
      </w:pPr>
      <w:r>
        <w:t>If the pregnancy ends and the employee is not entitled to statutory maternity leave, then the protected period will end two weeks after the pregnancy.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388"/>
    <w:multiLevelType w:val="hybridMultilevel"/>
    <w:tmpl w:val="669C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BFD"/>
    <w:multiLevelType w:val="hybridMultilevel"/>
    <w:tmpl w:val="0D585E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740E06"/>
    <w:multiLevelType w:val="hybridMultilevel"/>
    <w:tmpl w:val="3AA0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E188F"/>
    <w:multiLevelType w:val="hybridMultilevel"/>
    <w:tmpl w:val="ABE8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B4202"/>
    <w:multiLevelType w:val="hybridMultilevel"/>
    <w:tmpl w:val="EB22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2267B"/>
    <w:multiLevelType w:val="hybridMultilevel"/>
    <w:tmpl w:val="5234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53781"/>
    <w:multiLevelType w:val="hybridMultilevel"/>
    <w:tmpl w:val="F31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AE71EA"/>
    <w:multiLevelType w:val="hybridMultilevel"/>
    <w:tmpl w:val="D0E6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2612C"/>
    <w:multiLevelType w:val="hybridMultilevel"/>
    <w:tmpl w:val="C124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04DDB"/>
    <w:multiLevelType w:val="hybridMultilevel"/>
    <w:tmpl w:val="260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8A162E"/>
    <w:multiLevelType w:val="hybridMultilevel"/>
    <w:tmpl w:val="2E54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032302">
    <w:abstractNumId w:val="9"/>
  </w:num>
  <w:num w:numId="2" w16cid:durableId="580798581">
    <w:abstractNumId w:val="0"/>
  </w:num>
  <w:num w:numId="3" w16cid:durableId="983698492">
    <w:abstractNumId w:val="4"/>
  </w:num>
  <w:num w:numId="4" w16cid:durableId="1254507355">
    <w:abstractNumId w:val="3"/>
  </w:num>
  <w:num w:numId="5" w16cid:durableId="382411734">
    <w:abstractNumId w:val="12"/>
  </w:num>
  <w:num w:numId="6" w16cid:durableId="2004578079">
    <w:abstractNumId w:val="2"/>
  </w:num>
  <w:num w:numId="7" w16cid:durableId="653222216">
    <w:abstractNumId w:val="11"/>
  </w:num>
  <w:num w:numId="8" w16cid:durableId="1281304381">
    <w:abstractNumId w:val="10"/>
  </w:num>
  <w:num w:numId="9" w16cid:durableId="1049302521">
    <w:abstractNumId w:val="6"/>
  </w:num>
  <w:num w:numId="10" w16cid:durableId="1405448003">
    <w:abstractNumId w:val="7"/>
  </w:num>
  <w:num w:numId="11" w16cid:durableId="395663377">
    <w:abstractNumId w:val="5"/>
  </w:num>
  <w:num w:numId="12" w16cid:durableId="911428221">
    <w:abstractNumId w:val="8"/>
  </w:num>
  <w:num w:numId="13" w16cid:durableId="23344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37B00"/>
    <w:rsid w:val="002E6A2A"/>
    <w:rsid w:val="004C6669"/>
    <w:rsid w:val="005644AB"/>
    <w:rsid w:val="00594479"/>
    <w:rsid w:val="005E1C57"/>
    <w:rsid w:val="006122EE"/>
    <w:rsid w:val="0067100E"/>
    <w:rsid w:val="006A2C32"/>
    <w:rsid w:val="006B383D"/>
    <w:rsid w:val="007B48D9"/>
    <w:rsid w:val="007D68CF"/>
    <w:rsid w:val="0081235D"/>
    <w:rsid w:val="00886C48"/>
    <w:rsid w:val="008F25AD"/>
    <w:rsid w:val="00936A84"/>
    <w:rsid w:val="00A142FB"/>
    <w:rsid w:val="00A75E46"/>
    <w:rsid w:val="00AE4808"/>
    <w:rsid w:val="00BB309E"/>
    <w:rsid w:val="00C7708F"/>
    <w:rsid w:val="00CE2B9D"/>
    <w:rsid w:val="00D45267"/>
    <w:rsid w:val="00DA0E74"/>
    <w:rsid w:val="00DF5A69"/>
    <w:rsid w:val="00EC5B84"/>
    <w:rsid w:val="00ED64AA"/>
    <w:rsid w:val="00F91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267"/>
    <w:pPr>
      <w:ind w:left="720"/>
      <w:contextualSpacing/>
    </w:pPr>
  </w:style>
  <w:style w:type="paragraph" w:styleId="BalloonText">
    <w:name w:val="Balloon Text"/>
    <w:basedOn w:val="Normal"/>
    <w:link w:val="BalloonTextChar"/>
    <w:uiPriority w:val="99"/>
    <w:semiHidden/>
    <w:unhideWhenUsed/>
    <w:rsid w:val="00CE2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B9D"/>
    <w:rPr>
      <w:rFonts w:ascii="Segoe UI" w:hAnsi="Segoe UI" w:cs="Segoe UI"/>
      <w:sz w:val="18"/>
      <w:szCs w:val="18"/>
    </w:rPr>
  </w:style>
  <w:style w:type="paragraph" w:styleId="FootnoteText">
    <w:name w:val="footnote text"/>
    <w:basedOn w:val="Normal"/>
    <w:link w:val="FootnoteTextChar"/>
    <w:uiPriority w:val="99"/>
    <w:semiHidden/>
    <w:unhideWhenUsed/>
    <w:rsid w:val="00F911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11C2"/>
    <w:rPr>
      <w:sz w:val="20"/>
      <w:szCs w:val="20"/>
    </w:rPr>
  </w:style>
  <w:style w:type="character" w:styleId="FootnoteReference">
    <w:name w:val="footnote reference"/>
    <w:basedOn w:val="DefaultParagraphFont"/>
    <w:uiPriority w:val="99"/>
    <w:semiHidden/>
    <w:unhideWhenUsed/>
    <w:rsid w:val="00F911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18D99-3688-4F8D-9932-EEDAAB90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2023-09-19T10:14:00Z</cp:lastPrinted>
  <dcterms:created xsi:type="dcterms:W3CDTF">2026-03-11T13:01:00Z</dcterms:created>
  <dcterms:modified xsi:type="dcterms:W3CDTF">2026-03-11T13:01:00Z</dcterms:modified>
</cp:coreProperties>
</file>